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BF" w:rsidRPr="00B83584" w:rsidRDefault="001D73BF" w:rsidP="00B83584">
      <w:pPr>
        <w:jc w:val="right"/>
        <w:rPr>
          <w:sz w:val="26"/>
          <w:szCs w:val="26"/>
        </w:rPr>
      </w:pPr>
      <w:bookmarkStart w:id="0" w:name="_GoBack"/>
      <w:bookmarkEnd w:id="0"/>
      <w:r w:rsidRPr="00B83584">
        <w:rPr>
          <w:b/>
          <w:sz w:val="26"/>
          <w:szCs w:val="26"/>
        </w:rPr>
        <w:t xml:space="preserve">Annex </w:t>
      </w:r>
      <w:r w:rsidR="00AA5586">
        <w:rPr>
          <w:b/>
          <w:sz w:val="26"/>
          <w:szCs w:val="26"/>
        </w:rPr>
        <w:t>J</w:t>
      </w:r>
    </w:p>
    <w:p w:rsidR="00F805D1" w:rsidRPr="006602B6" w:rsidRDefault="00F805D1" w:rsidP="00A56E9A">
      <w:pPr>
        <w:jc w:val="center"/>
        <w:rPr>
          <w:b/>
          <w:sz w:val="26"/>
          <w:szCs w:val="26"/>
          <w:u w:val="single"/>
        </w:rPr>
      </w:pPr>
    </w:p>
    <w:p w:rsidR="00A56E9A" w:rsidRPr="00354E28" w:rsidRDefault="00A56E9A" w:rsidP="00A56E9A">
      <w:pPr>
        <w:jc w:val="center"/>
        <w:rPr>
          <w:b/>
          <w:sz w:val="26"/>
          <w:szCs w:val="26"/>
          <w:u w:val="single"/>
        </w:rPr>
      </w:pPr>
      <w:r w:rsidRPr="00354E28">
        <w:rPr>
          <w:b/>
          <w:sz w:val="26"/>
          <w:szCs w:val="26"/>
          <w:u w:val="single"/>
        </w:rPr>
        <w:t>Specimen</w:t>
      </w:r>
    </w:p>
    <w:p w:rsidR="00A56E9A" w:rsidRPr="00354E28" w:rsidRDefault="00A56E9A" w:rsidP="00A56E9A">
      <w:pPr>
        <w:jc w:val="both"/>
      </w:pPr>
    </w:p>
    <w:p w:rsidR="00A56E9A" w:rsidRDefault="00A56E9A" w:rsidP="00A56E9A">
      <w:pPr>
        <w:jc w:val="center"/>
        <w:rPr>
          <w:b/>
          <w:sz w:val="26"/>
          <w:szCs w:val="26"/>
        </w:rPr>
      </w:pPr>
      <w:r w:rsidRPr="00F3392E">
        <w:rPr>
          <w:rFonts w:hint="eastAsia"/>
          <w:b/>
          <w:sz w:val="26"/>
          <w:szCs w:val="26"/>
        </w:rPr>
        <w:t xml:space="preserve">Report of an Agreed-Upon Procedures Engagement </w:t>
      </w:r>
    </w:p>
    <w:p w:rsidR="00A56E9A" w:rsidRDefault="00A56E9A" w:rsidP="00A56E9A">
      <w:pPr>
        <w:jc w:val="center"/>
        <w:rPr>
          <w:b/>
          <w:sz w:val="26"/>
          <w:szCs w:val="26"/>
        </w:rPr>
      </w:pPr>
      <w:r w:rsidRPr="00F3392E">
        <w:rPr>
          <w:rFonts w:hint="eastAsia"/>
          <w:b/>
          <w:sz w:val="26"/>
          <w:szCs w:val="26"/>
        </w:rPr>
        <w:t xml:space="preserve">Conducted by a Certified Public Accountant (Practising) </w:t>
      </w:r>
    </w:p>
    <w:p w:rsidR="00A56E9A" w:rsidRDefault="00A56E9A" w:rsidP="00A56E9A">
      <w:pPr>
        <w:jc w:val="center"/>
        <w:rPr>
          <w:b/>
          <w:sz w:val="26"/>
          <w:szCs w:val="26"/>
        </w:rPr>
      </w:pPr>
      <w:r w:rsidRPr="00F3392E">
        <w:rPr>
          <w:rFonts w:hint="eastAsia"/>
          <w:b/>
          <w:sz w:val="26"/>
          <w:szCs w:val="26"/>
        </w:rPr>
        <w:t xml:space="preserve">or a Corporate Practice within the Meaning of </w:t>
      </w:r>
    </w:p>
    <w:p w:rsidR="00A56E9A" w:rsidRPr="00F3392E" w:rsidRDefault="00A56E9A" w:rsidP="00A56E9A">
      <w:pPr>
        <w:jc w:val="center"/>
        <w:rPr>
          <w:b/>
          <w:sz w:val="26"/>
          <w:szCs w:val="26"/>
        </w:rPr>
      </w:pPr>
      <w:r w:rsidRPr="00F3392E">
        <w:rPr>
          <w:rFonts w:hint="eastAsia"/>
          <w:b/>
          <w:sz w:val="26"/>
          <w:szCs w:val="26"/>
        </w:rPr>
        <w:t>the Professional Accountants Ordinance (Chapter 50)</w:t>
      </w:r>
    </w:p>
    <w:p w:rsidR="00A56E9A" w:rsidRPr="00354E28" w:rsidRDefault="00A56E9A" w:rsidP="00A56E9A">
      <w:pPr>
        <w:jc w:val="both"/>
        <w:rPr>
          <w:b/>
        </w:rPr>
      </w:pPr>
    </w:p>
    <w:p w:rsidR="00A56E9A" w:rsidRPr="00354E28" w:rsidRDefault="00A56E9A" w:rsidP="00A56E9A">
      <w:pPr>
        <w:jc w:val="both"/>
      </w:pPr>
      <w:r w:rsidRPr="00354E28">
        <w:t xml:space="preserve">AGREED-UPON PROCEDURES REPORT </w:t>
      </w:r>
    </w:p>
    <w:p w:rsidR="00A56E9A" w:rsidRPr="00354E28" w:rsidRDefault="00A56E9A" w:rsidP="00A56E9A">
      <w:pPr>
        <w:jc w:val="both"/>
      </w:pPr>
    </w:p>
    <w:p w:rsidR="00A56E9A" w:rsidRPr="00354E28" w:rsidRDefault="00A56E9A" w:rsidP="00A56E9A">
      <w:pPr>
        <w:jc w:val="both"/>
      </w:pPr>
      <w:r w:rsidRPr="00354E28">
        <w:t xml:space="preserve">To: The Government of the Hong Kong Special Administrative Region </w:t>
      </w:r>
      <w:r>
        <w:t xml:space="preserve">(the HKSAR Government), the </w:t>
      </w:r>
      <w:r w:rsidRPr="00354E28">
        <w:t xml:space="preserve">Commission on Children </w:t>
      </w:r>
      <w:r>
        <w:t xml:space="preserve">(the Commission) </w:t>
      </w:r>
      <w:r w:rsidRPr="00354E28">
        <w:t>and [</w:t>
      </w:r>
      <w:r>
        <w:rPr>
          <w:i/>
        </w:rPr>
        <w:t>N</w:t>
      </w:r>
      <w:r w:rsidRPr="00BA7EAF">
        <w:rPr>
          <w:i/>
        </w:rPr>
        <w:t>ame of the funded organisation</w:t>
      </w:r>
      <w:r w:rsidRPr="00354E28">
        <w:t xml:space="preserve">] </w:t>
      </w:r>
    </w:p>
    <w:p w:rsidR="00A56E9A" w:rsidRPr="00354E28" w:rsidRDefault="00A56E9A" w:rsidP="00A56E9A">
      <w:pPr>
        <w:jc w:val="both"/>
      </w:pPr>
    </w:p>
    <w:p w:rsidR="00A56E9A" w:rsidRPr="00354E28" w:rsidRDefault="00A56E9A" w:rsidP="00A56E9A">
      <w:pPr>
        <w:jc w:val="both"/>
        <w:rPr>
          <w:b/>
        </w:rPr>
      </w:pPr>
      <w:r w:rsidRPr="00354E28">
        <w:rPr>
          <w:b/>
        </w:rPr>
        <w:t>Purpose of this Agreed-Upon Procedures Report and Restriction on Use and Distribution</w:t>
      </w:r>
    </w:p>
    <w:p w:rsidR="00A56E9A" w:rsidRPr="00354E28" w:rsidRDefault="00A56E9A" w:rsidP="00A56E9A">
      <w:pPr>
        <w:jc w:val="both"/>
      </w:pPr>
    </w:p>
    <w:p w:rsidR="00A56E9A" w:rsidRPr="00354E28" w:rsidRDefault="00A56E9A" w:rsidP="00A56E9A">
      <w:pPr>
        <w:jc w:val="both"/>
      </w:pPr>
      <w:r w:rsidRPr="00354E28">
        <w:t>Our report is solely for the purpose of assisting [</w:t>
      </w:r>
      <w:r>
        <w:rPr>
          <w:i/>
        </w:rPr>
        <w:t>N</w:t>
      </w:r>
      <w:r w:rsidRPr="002B3EDF">
        <w:rPr>
          <w:i/>
        </w:rPr>
        <w:t>ame of</w:t>
      </w:r>
      <w:r w:rsidRPr="00461C06">
        <w:rPr>
          <w:i/>
        </w:rPr>
        <w:t xml:space="preserve"> </w:t>
      </w:r>
      <w:r w:rsidRPr="00BA7EAF">
        <w:rPr>
          <w:i/>
        </w:rPr>
        <w:t>the funded organisation</w:t>
      </w:r>
      <w:r w:rsidRPr="00354E28">
        <w:t>] in satisfying the requirement to report the income and expenditure in respect of the funded project [</w:t>
      </w:r>
      <w:r w:rsidRPr="00BA7EAF">
        <w:rPr>
          <w:i/>
        </w:rPr>
        <w:t>Title of project</w:t>
      </w:r>
      <w:r w:rsidRPr="00354E28">
        <w:t>] for the period from [</w:t>
      </w:r>
      <w:r w:rsidRPr="00BA7EAF">
        <w:rPr>
          <w:i/>
        </w:rPr>
        <w:t xml:space="preserve">Project </w:t>
      </w:r>
      <w:r>
        <w:rPr>
          <w:i/>
        </w:rPr>
        <w:t>c</w:t>
      </w:r>
      <w:r w:rsidRPr="00BA7EAF">
        <w:rPr>
          <w:i/>
        </w:rPr>
        <w:t xml:space="preserve">ommencement </w:t>
      </w:r>
      <w:r>
        <w:rPr>
          <w:i/>
        </w:rPr>
        <w:t>d</w:t>
      </w:r>
      <w:r w:rsidRPr="00BA7EAF">
        <w:rPr>
          <w:i/>
        </w:rPr>
        <w:t>ate</w:t>
      </w:r>
      <w:r w:rsidRPr="00354E28">
        <w:t>] to [</w:t>
      </w:r>
      <w:r w:rsidRPr="00BA7EAF">
        <w:rPr>
          <w:i/>
        </w:rPr>
        <w:t>Project completion date</w:t>
      </w:r>
      <w:r w:rsidRPr="00354E28">
        <w:t>] as per the conditions stated in the approval letter reference [</w:t>
      </w:r>
      <w:r w:rsidRPr="00BA7EAF">
        <w:rPr>
          <w:i/>
        </w:rPr>
        <w:t xml:space="preserve">Reference </w:t>
      </w:r>
      <w:r>
        <w:rPr>
          <w:i/>
        </w:rPr>
        <w:t>n</w:t>
      </w:r>
      <w:r w:rsidRPr="00BA7EAF">
        <w:rPr>
          <w:i/>
        </w:rPr>
        <w:t xml:space="preserve">o. of the </w:t>
      </w:r>
      <w:r>
        <w:rPr>
          <w:i/>
        </w:rPr>
        <w:t>a</w:t>
      </w:r>
      <w:r w:rsidRPr="00BA7EAF">
        <w:rPr>
          <w:i/>
        </w:rPr>
        <w:t xml:space="preserve">pproval </w:t>
      </w:r>
      <w:r>
        <w:rPr>
          <w:i/>
        </w:rPr>
        <w:t>l</w:t>
      </w:r>
      <w:r w:rsidRPr="00BA7EAF">
        <w:rPr>
          <w:i/>
        </w:rPr>
        <w:t>etter</w:t>
      </w:r>
      <w:r w:rsidRPr="00354E28">
        <w:t>] dated [</w:t>
      </w:r>
      <w:r w:rsidRPr="00BA7EAF">
        <w:rPr>
          <w:i/>
        </w:rPr>
        <w:t xml:space="preserve">Date of </w:t>
      </w:r>
      <w:r>
        <w:rPr>
          <w:i/>
        </w:rPr>
        <w:t>i</w:t>
      </w:r>
      <w:r w:rsidRPr="00BA7EAF">
        <w:rPr>
          <w:i/>
        </w:rPr>
        <w:t>ssuance</w:t>
      </w:r>
      <w:r w:rsidRPr="00354E28">
        <w:t xml:space="preserve">], issued by the Commission and may not be suitable for another purpose. </w:t>
      </w:r>
    </w:p>
    <w:p w:rsidR="00A56E9A" w:rsidRPr="00461C06" w:rsidRDefault="00A56E9A" w:rsidP="00A56E9A">
      <w:pPr>
        <w:jc w:val="both"/>
      </w:pPr>
    </w:p>
    <w:p w:rsidR="00A56E9A" w:rsidRPr="00354E28" w:rsidRDefault="00A56E9A" w:rsidP="00A56E9A">
      <w:pPr>
        <w:jc w:val="both"/>
      </w:pPr>
      <w:r w:rsidRPr="00354E28">
        <w:t>This report is intended solely for [</w:t>
      </w:r>
      <w:r w:rsidRPr="00BA7EAF">
        <w:rPr>
          <w:i/>
        </w:rPr>
        <w:t>Name of the funded organisation</w:t>
      </w:r>
      <w:r w:rsidRPr="00354E28">
        <w:t>]</w:t>
      </w:r>
      <w:r>
        <w:t>,</w:t>
      </w:r>
      <w:r w:rsidRPr="00354E28">
        <w:t xml:space="preserve"> the </w:t>
      </w:r>
      <w:r>
        <w:t xml:space="preserve">HKSAR </w:t>
      </w:r>
      <w:r w:rsidRPr="00354E28">
        <w:t xml:space="preserve">Government </w:t>
      </w:r>
      <w:r>
        <w:t>and</w:t>
      </w:r>
      <w:r w:rsidRPr="00354E28">
        <w:t xml:space="preserve"> the Commission, and should not be used by, or distributed to, any other parties.</w:t>
      </w:r>
    </w:p>
    <w:p w:rsidR="00A56E9A" w:rsidRPr="00354E28" w:rsidRDefault="00A56E9A" w:rsidP="00A56E9A">
      <w:pPr>
        <w:jc w:val="both"/>
      </w:pPr>
    </w:p>
    <w:p w:rsidR="00A56E9A" w:rsidRPr="00354E28" w:rsidRDefault="00A56E9A" w:rsidP="00A56E9A">
      <w:pPr>
        <w:jc w:val="both"/>
        <w:rPr>
          <w:b/>
        </w:rPr>
      </w:pPr>
      <w:r w:rsidRPr="00354E28">
        <w:rPr>
          <w:b/>
        </w:rPr>
        <w:t>Responsibilities of the Engaging Party</w:t>
      </w:r>
    </w:p>
    <w:p w:rsidR="00A56E9A" w:rsidRPr="00354E28" w:rsidRDefault="00A56E9A" w:rsidP="00A56E9A">
      <w:pPr>
        <w:jc w:val="both"/>
        <w:rPr>
          <w:b/>
        </w:rPr>
      </w:pPr>
    </w:p>
    <w:p w:rsidR="00A56E9A" w:rsidRPr="00354E28" w:rsidRDefault="00A56E9A" w:rsidP="00A56E9A">
      <w:pPr>
        <w:jc w:val="both"/>
      </w:pPr>
      <w:r w:rsidRPr="00354E28">
        <w:t>[</w:t>
      </w:r>
      <w:r w:rsidRPr="00BA7EAF">
        <w:rPr>
          <w:i/>
        </w:rPr>
        <w:t>Name of the funded organisation</w:t>
      </w:r>
      <w:r w:rsidRPr="00354E28">
        <w:t xml:space="preserve">] has acknowledged that the agreed-upon procedures are appropriate for the purpose of the engagement. </w:t>
      </w:r>
    </w:p>
    <w:p w:rsidR="00A56E9A" w:rsidRPr="00354E28" w:rsidRDefault="00A56E9A" w:rsidP="00A56E9A">
      <w:pPr>
        <w:jc w:val="both"/>
      </w:pPr>
    </w:p>
    <w:p w:rsidR="00A56E9A" w:rsidRPr="00354E28" w:rsidRDefault="00A56E9A" w:rsidP="00A56E9A">
      <w:pPr>
        <w:jc w:val="both"/>
      </w:pPr>
      <w:r w:rsidRPr="00354E28">
        <w:t>[</w:t>
      </w:r>
      <w:r w:rsidRPr="00BA7EAF">
        <w:rPr>
          <w:i/>
        </w:rPr>
        <w:t>Name of the funded organisation</w:t>
      </w:r>
      <w:r w:rsidRPr="00354E28">
        <w:t>] is responsible for the subject matter on which the agreed-upon procedures are performed.</w:t>
      </w:r>
    </w:p>
    <w:p w:rsidR="00A56E9A" w:rsidRPr="00354E28" w:rsidRDefault="00A56E9A" w:rsidP="00A56E9A">
      <w:pPr>
        <w:jc w:val="both"/>
      </w:pPr>
    </w:p>
    <w:p w:rsidR="00A56E9A" w:rsidRPr="00354E28" w:rsidRDefault="00A56E9A" w:rsidP="00A56E9A">
      <w:pPr>
        <w:jc w:val="both"/>
        <w:rPr>
          <w:b/>
        </w:rPr>
      </w:pPr>
      <w:r w:rsidRPr="00354E28">
        <w:rPr>
          <w:b/>
        </w:rPr>
        <w:lastRenderedPageBreak/>
        <w:t>Practitioner’s Responsibilities</w:t>
      </w:r>
    </w:p>
    <w:p w:rsidR="00A56E9A" w:rsidRPr="00354E28" w:rsidRDefault="00A56E9A" w:rsidP="00A56E9A">
      <w:pPr>
        <w:jc w:val="both"/>
        <w:rPr>
          <w:b/>
        </w:rPr>
      </w:pPr>
    </w:p>
    <w:p w:rsidR="00A56E9A" w:rsidRPr="00354E28" w:rsidRDefault="00A56E9A" w:rsidP="00A56E9A">
      <w:pPr>
        <w:jc w:val="both"/>
      </w:pPr>
      <w:r w:rsidRPr="00354E28">
        <w:t xml:space="preserve">We have conducted the agreed-upon procedures engagement in accordance with the Hong Kong Standard on Related Services (HKSRS) 4400 (Revised), </w:t>
      </w:r>
      <w:r w:rsidRPr="00BC1390">
        <w:rPr>
          <w:i/>
        </w:rPr>
        <w:t>Agreed-Upon Procedures Engagements</w:t>
      </w:r>
      <w:r w:rsidRPr="00354E28">
        <w:t>. An agreed-upon procedures engagement involves our performing the procedures that have been agreed with [</w:t>
      </w:r>
      <w:r>
        <w:rPr>
          <w:i/>
        </w:rPr>
        <w:t>N</w:t>
      </w:r>
      <w:r w:rsidRPr="00BA7EAF">
        <w:rPr>
          <w:i/>
        </w:rPr>
        <w:t>ame of the funded organisation</w:t>
      </w:r>
      <w:r w:rsidRPr="00354E28">
        <w:t xml:space="preserve">], and reporting the findings, which are the factual results of the agreed-upon procedures performed. </w:t>
      </w:r>
      <w:r w:rsidR="007F55FB">
        <w:t xml:space="preserve"> </w:t>
      </w:r>
      <w:r w:rsidRPr="00354E28">
        <w:t xml:space="preserve">We make no representation regarding the appropriateness of the agreed-upon procedures. </w:t>
      </w:r>
    </w:p>
    <w:p w:rsidR="00A56E9A" w:rsidRPr="00354E28" w:rsidRDefault="00A56E9A" w:rsidP="00A56E9A">
      <w:pPr>
        <w:jc w:val="both"/>
      </w:pPr>
    </w:p>
    <w:p w:rsidR="00A56E9A" w:rsidRPr="00354E28" w:rsidRDefault="00A56E9A" w:rsidP="00A56E9A">
      <w:pPr>
        <w:jc w:val="both"/>
      </w:pPr>
      <w:r w:rsidRPr="00354E28">
        <w:t xml:space="preserve">This agreed-upon procedures engagement is not an assurance engagement.  Accordingly, we do not express an opinion or an assurance conclusion. </w:t>
      </w:r>
    </w:p>
    <w:p w:rsidR="00A56E9A" w:rsidRPr="00354E28" w:rsidRDefault="00A56E9A" w:rsidP="00A56E9A">
      <w:pPr>
        <w:jc w:val="both"/>
      </w:pPr>
    </w:p>
    <w:p w:rsidR="00A56E9A" w:rsidRPr="00354E28" w:rsidRDefault="00A56E9A" w:rsidP="00A56E9A">
      <w:pPr>
        <w:jc w:val="both"/>
      </w:pPr>
      <w:r w:rsidRPr="00354E28">
        <w:t xml:space="preserve">Had we performed additional procedures, other matters might have come to our attention that would have been reported. </w:t>
      </w:r>
    </w:p>
    <w:p w:rsidR="00A56E9A" w:rsidRPr="00354E28" w:rsidRDefault="00A56E9A" w:rsidP="00A56E9A">
      <w:pPr>
        <w:jc w:val="both"/>
      </w:pPr>
    </w:p>
    <w:p w:rsidR="00A56E9A" w:rsidRPr="00BC1390" w:rsidRDefault="00A56E9A" w:rsidP="00A56E9A">
      <w:pPr>
        <w:jc w:val="both"/>
        <w:rPr>
          <w:i/>
        </w:rPr>
      </w:pPr>
      <w:r w:rsidRPr="00BC1390">
        <w:rPr>
          <w:i/>
        </w:rPr>
        <w:t xml:space="preserve">Professional Ethics and Quality </w:t>
      </w:r>
      <w:r w:rsidR="00634A04">
        <w:rPr>
          <w:i/>
        </w:rPr>
        <w:t>Management</w:t>
      </w:r>
      <w:r w:rsidRPr="00BC1390">
        <w:rPr>
          <w:i/>
        </w:rPr>
        <w:t xml:space="preserve"> </w:t>
      </w:r>
    </w:p>
    <w:p w:rsidR="00A56E9A" w:rsidRPr="00354E28" w:rsidRDefault="00A56E9A" w:rsidP="00A56E9A">
      <w:pPr>
        <w:jc w:val="both"/>
      </w:pPr>
    </w:p>
    <w:p w:rsidR="00A56E9A" w:rsidRPr="00354E28" w:rsidRDefault="00A56E9A" w:rsidP="00A56E9A">
      <w:pPr>
        <w:jc w:val="both"/>
      </w:pPr>
      <w:r w:rsidRPr="00354E28">
        <w:t>We have complied with the ethical requirements in [</w:t>
      </w:r>
      <w:r w:rsidRPr="00BA7EAF">
        <w:rPr>
          <w:i/>
        </w:rPr>
        <w:t>describe the relevant ethical requirements</w:t>
      </w:r>
      <w:r w:rsidRPr="00354E28">
        <w:t xml:space="preserve">] </w:t>
      </w:r>
      <w:r w:rsidR="00E42BBF" w:rsidRPr="00E42BBF">
        <w:t xml:space="preserve">issued by the Hong Kong Institute of Certified Public Accountants </w:t>
      </w:r>
      <w:r w:rsidRPr="00354E28">
        <w:t>and the independence requirements in accordance with [</w:t>
      </w:r>
      <w:r w:rsidRPr="00BA7EAF">
        <w:rPr>
          <w:i/>
        </w:rPr>
        <w:t>describe the relevant independence requirements</w:t>
      </w:r>
      <w:r w:rsidRPr="00354E28">
        <w:t>]</w:t>
      </w:r>
      <w:r w:rsidR="00E42BBF" w:rsidRPr="00E42BBF">
        <w:t xml:space="preserve"> </w:t>
      </w:r>
      <w:r w:rsidR="00E42BBF" w:rsidRPr="00AD3A26">
        <w:t>issued by the Hong Kong Institute of Certified Public Accountants</w:t>
      </w:r>
      <w:r w:rsidR="006F5737">
        <w:t>.</w:t>
      </w:r>
    </w:p>
    <w:p w:rsidR="00A56E9A" w:rsidRPr="006F5737" w:rsidRDefault="00A56E9A" w:rsidP="00A56E9A">
      <w:pPr>
        <w:jc w:val="both"/>
      </w:pPr>
    </w:p>
    <w:p w:rsidR="00A56E9A" w:rsidRPr="0000550A" w:rsidRDefault="000512A9" w:rsidP="00A56E9A">
      <w:pPr>
        <w:jc w:val="both"/>
      </w:pPr>
      <w:r>
        <w:t xml:space="preserve">Our firm applies Hong Kong Standard on Quality Management 1, </w:t>
      </w:r>
      <w:r w:rsidRPr="00BC712A">
        <w:rPr>
          <w:i/>
        </w:rPr>
        <w:t xml:space="preserve">Quality Management for Firms that Perform Audits or Reviews </w:t>
      </w:r>
      <w:r w:rsidR="00462966">
        <w:rPr>
          <w:i/>
        </w:rPr>
        <w:t xml:space="preserve">of </w:t>
      </w:r>
      <w:r w:rsidRPr="00BC712A">
        <w:rPr>
          <w:i/>
        </w:rPr>
        <w:t>Financial Statements, or Other Assurance or Related Services Engagements</w:t>
      </w:r>
      <w:r>
        <w:t>, which requires the firm to design, implement and operate a system of quality management including policies or procedures regarding compliance with ethical requirements, professional standards and applicable legal and regulatory requirements.</w:t>
      </w:r>
      <w:r w:rsidR="00A56E9A" w:rsidRPr="0000550A">
        <w:t xml:space="preserve"> </w:t>
      </w:r>
    </w:p>
    <w:p w:rsidR="00A56E9A" w:rsidRPr="000512A9" w:rsidRDefault="00A56E9A" w:rsidP="00A56E9A">
      <w:pPr>
        <w:jc w:val="both"/>
      </w:pPr>
    </w:p>
    <w:p w:rsidR="00A56E9A" w:rsidRPr="0000550A" w:rsidRDefault="00A56E9A" w:rsidP="00A56E9A">
      <w:pPr>
        <w:jc w:val="both"/>
        <w:rPr>
          <w:b/>
        </w:rPr>
      </w:pPr>
      <w:r w:rsidRPr="0000550A">
        <w:rPr>
          <w:b/>
        </w:rPr>
        <w:t>Procedures and Findings</w:t>
      </w:r>
    </w:p>
    <w:p w:rsidR="00A56E9A" w:rsidRDefault="00A56E9A" w:rsidP="00A56E9A">
      <w:pPr>
        <w:jc w:val="both"/>
      </w:pPr>
    </w:p>
    <w:p w:rsidR="00A56E9A" w:rsidRPr="00354E28" w:rsidRDefault="00A56E9A" w:rsidP="00A56E9A">
      <w:pPr>
        <w:jc w:val="both"/>
      </w:pPr>
      <w:r w:rsidRPr="00354E28">
        <w:t>We have performed the procedures described below, which were agreed upon with [</w:t>
      </w:r>
      <w:r>
        <w:rPr>
          <w:i/>
        </w:rPr>
        <w:t>N</w:t>
      </w:r>
      <w:r w:rsidRPr="00BA7EAF">
        <w:rPr>
          <w:i/>
        </w:rPr>
        <w:t>ame of the funded organisation</w:t>
      </w:r>
      <w:r w:rsidRPr="00354E28">
        <w:t>] in</w:t>
      </w:r>
      <w:r>
        <w:t xml:space="preserve"> the</w:t>
      </w:r>
      <w:r w:rsidRPr="00354E28">
        <w:t xml:space="preserve"> terms of engagement dated [</w:t>
      </w:r>
      <w:r w:rsidRPr="00BA7EAF">
        <w:rPr>
          <w:i/>
        </w:rPr>
        <w:t>Date</w:t>
      </w:r>
      <w:r w:rsidRPr="00354E28">
        <w:t>].</w:t>
      </w:r>
    </w:p>
    <w:p w:rsidR="00A56E9A" w:rsidRPr="00354E28" w:rsidRDefault="00A56E9A" w:rsidP="00A56E9A">
      <w:pPr>
        <w:jc w:val="both"/>
      </w:pPr>
    </w:p>
    <w:p w:rsidR="00A56E9A" w:rsidRPr="00354E28" w:rsidRDefault="00A56E9A" w:rsidP="00A56E9A">
      <w:pPr>
        <w:ind w:leftChars="1" w:left="566" w:hangingChars="235" w:hanging="564"/>
        <w:jc w:val="both"/>
      </w:pPr>
      <w:r w:rsidRPr="00354E28">
        <w:t>(1)</w:t>
      </w:r>
      <w:r w:rsidRPr="00354E28">
        <w:tab/>
        <w:t>We checked the additions of the Income and Expenditure Statement, and compared the items with the balances in the books and records prepared by [</w:t>
      </w:r>
      <w:r>
        <w:rPr>
          <w:i/>
        </w:rPr>
        <w:t>N</w:t>
      </w:r>
      <w:r w:rsidRPr="00BA7EAF">
        <w:rPr>
          <w:i/>
        </w:rPr>
        <w:t>ame of the funded organisation</w:t>
      </w:r>
      <w:r w:rsidRPr="00354E28">
        <w:t>] as at [</w:t>
      </w:r>
      <w:r w:rsidRPr="00BA7EAF">
        <w:rPr>
          <w:i/>
        </w:rPr>
        <w:t>Date</w:t>
      </w:r>
      <w:r w:rsidRPr="00354E28">
        <w:t>].</w:t>
      </w:r>
    </w:p>
    <w:p w:rsidR="00A56E9A" w:rsidRPr="00354E28" w:rsidRDefault="00A56E9A" w:rsidP="00A56E9A">
      <w:pPr>
        <w:ind w:leftChars="1" w:left="566" w:hangingChars="235" w:hanging="564"/>
        <w:jc w:val="both"/>
      </w:pPr>
      <w:r w:rsidRPr="00354E28">
        <w:lastRenderedPageBreak/>
        <w:t>(2)</w:t>
      </w:r>
      <w:r w:rsidRPr="00354E28">
        <w:tab/>
        <w:t xml:space="preserve">We obtained and checked the calculations of the </w:t>
      </w:r>
      <w:r>
        <w:t>d</w:t>
      </w:r>
      <w:r w:rsidRPr="00354E28">
        <w:t xml:space="preserve">etails of </w:t>
      </w:r>
      <w:r>
        <w:t>i</w:t>
      </w:r>
      <w:r w:rsidRPr="00354E28">
        <w:t xml:space="preserve">ncome / </w:t>
      </w:r>
      <w:r>
        <w:t>e</w:t>
      </w:r>
      <w:r w:rsidRPr="00354E28">
        <w:t>xpenditure items and compared the balances to the supporting documents.</w:t>
      </w:r>
    </w:p>
    <w:p w:rsidR="00A56E9A" w:rsidRPr="00354E28" w:rsidRDefault="00A56E9A" w:rsidP="00A56E9A">
      <w:pPr>
        <w:tabs>
          <w:tab w:val="left" w:pos="567"/>
        </w:tabs>
        <w:ind w:left="950" w:hangingChars="396" w:hanging="950"/>
        <w:jc w:val="both"/>
      </w:pPr>
      <w:r w:rsidRPr="00354E28">
        <w:t>(3)</w:t>
      </w:r>
      <w:r w:rsidRPr="00354E28">
        <w:tab/>
        <w:t>(i)</w:t>
      </w:r>
      <w:r w:rsidRPr="00354E28">
        <w:tab/>
      </w:r>
      <w:r w:rsidRPr="00354E28">
        <w:tab/>
        <w:t xml:space="preserve">We checked the expenses incurred in the project with regard to the </w:t>
      </w:r>
      <w:r w:rsidRPr="00F80D6D">
        <w:t xml:space="preserve">Funding Scheme for Children’s Well-being and Development </w:t>
      </w:r>
      <w:r w:rsidR="00F80D6D" w:rsidRPr="00F40C51">
        <w:t xml:space="preserve">- </w:t>
      </w:r>
      <w:r w:rsidR="00F80D6D" w:rsidRPr="003A1856">
        <w:t>Special Call for Projects on Promotion of Child Protection in Ethnic Minority Communities</w:t>
      </w:r>
      <w:r w:rsidR="00F80D6D" w:rsidRPr="00F40C51">
        <w:t xml:space="preserve"> </w:t>
      </w:r>
      <w:r w:rsidRPr="00F80D6D">
        <w:t>Funding Guidelines (Funding Guidelines)</w:t>
      </w:r>
      <w:r w:rsidRPr="00354E28">
        <w:t xml:space="preserve"> imposed by the Commission.  </w:t>
      </w:r>
      <w:r w:rsidRPr="00354E28">
        <w:rPr>
          <w:b/>
          <w:u w:val="single"/>
        </w:rPr>
        <w:t>Or</w:t>
      </w:r>
      <w:r w:rsidRPr="00354E28">
        <w:rPr>
          <w:b/>
        </w:rPr>
        <w:t xml:space="preserve"> </w:t>
      </w:r>
      <w:r w:rsidRPr="00354E28">
        <w:rPr>
          <w:vertAlign w:val="superscript"/>
        </w:rPr>
        <w:t>(Note 1)</w:t>
      </w:r>
    </w:p>
    <w:p w:rsidR="00A56E9A" w:rsidRPr="00354E28" w:rsidRDefault="00A56E9A" w:rsidP="00A56E9A">
      <w:pPr>
        <w:tabs>
          <w:tab w:val="left" w:pos="567"/>
        </w:tabs>
        <w:ind w:left="950" w:hangingChars="396" w:hanging="950"/>
        <w:jc w:val="both"/>
      </w:pPr>
      <w:r w:rsidRPr="00354E28">
        <w:tab/>
        <w:t>(ii)</w:t>
      </w:r>
      <w:r w:rsidRPr="00354E28">
        <w:tab/>
      </w:r>
      <w:r w:rsidRPr="00354E28">
        <w:tab/>
        <w:t>We compared the expenditure items to the list of permissible items of expenditure to be met by the Funding Scheme for Children’s Well-being and Development issued by the Commission.</w:t>
      </w:r>
    </w:p>
    <w:p w:rsidR="00D04101" w:rsidRDefault="00D04101" w:rsidP="00A56E9A">
      <w:pPr>
        <w:jc w:val="both"/>
      </w:pPr>
    </w:p>
    <w:p w:rsidR="0037624C" w:rsidRPr="00354E28" w:rsidRDefault="0037624C" w:rsidP="00A56E9A">
      <w:pPr>
        <w:jc w:val="both"/>
      </w:pPr>
    </w:p>
    <w:p w:rsidR="00A56E9A" w:rsidRPr="00354E28" w:rsidRDefault="00A56E9A" w:rsidP="00A56E9A">
      <w:pPr>
        <w:jc w:val="both"/>
      </w:pPr>
      <w:r w:rsidRPr="00354E28">
        <w:t>We report our findings below:</w:t>
      </w:r>
    </w:p>
    <w:p w:rsidR="00A56E9A" w:rsidRPr="00354E28" w:rsidRDefault="00A56E9A" w:rsidP="00A56E9A">
      <w:pPr>
        <w:jc w:val="both"/>
      </w:pPr>
    </w:p>
    <w:p w:rsidR="00A56E9A" w:rsidRPr="00354E28" w:rsidRDefault="00A56E9A" w:rsidP="00A56E9A">
      <w:pPr>
        <w:ind w:left="566" w:hangingChars="236" w:hanging="566"/>
        <w:jc w:val="both"/>
      </w:pPr>
      <w:r w:rsidRPr="00354E28">
        <w:t>(a)</w:t>
      </w:r>
      <w:r w:rsidRPr="00354E28">
        <w:tab/>
        <w:t>With respect to item 1, we found the Income and Expenditure Statement is in agreement with the books and records made available to us.</w:t>
      </w:r>
    </w:p>
    <w:p w:rsidR="00A56E9A" w:rsidRPr="00354E28" w:rsidRDefault="00A56E9A" w:rsidP="00A56E9A">
      <w:pPr>
        <w:ind w:left="566" w:hangingChars="236" w:hanging="566"/>
        <w:jc w:val="both"/>
      </w:pPr>
      <w:r w:rsidRPr="00354E28">
        <w:t>(b)</w:t>
      </w:r>
      <w:r w:rsidRPr="00354E28">
        <w:tab/>
        <w:t>With respect to item 2, we found the amount</w:t>
      </w:r>
      <w:r>
        <w:t>s</w:t>
      </w:r>
      <w:r w:rsidRPr="00354E28">
        <w:t xml:space="preserve"> of income and expenditure items are in accord with the supporting documents.</w:t>
      </w:r>
    </w:p>
    <w:p w:rsidR="00A56E9A" w:rsidRPr="00354E28" w:rsidRDefault="00A56E9A" w:rsidP="00A56E9A">
      <w:pPr>
        <w:tabs>
          <w:tab w:val="left" w:pos="426"/>
        </w:tabs>
        <w:ind w:left="991" w:hangingChars="413" w:hanging="991"/>
        <w:jc w:val="both"/>
      </w:pPr>
      <w:r w:rsidRPr="00354E28">
        <w:t>(c)</w:t>
      </w:r>
      <w:r w:rsidRPr="00354E28">
        <w:tab/>
        <w:t xml:space="preserve"> (i)</w:t>
      </w:r>
      <w:r w:rsidRPr="00354E28">
        <w:tab/>
        <w:t xml:space="preserve">With respect to item 3, we found the expenditure items are in compliance with the Funding Guidelines imposed by the Commission.  </w:t>
      </w:r>
      <w:r w:rsidRPr="00354E28">
        <w:rPr>
          <w:b/>
          <w:u w:val="single"/>
        </w:rPr>
        <w:t>Or</w:t>
      </w:r>
      <w:r w:rsidRPr="00354E28">
        <w:rPr>
          <w:b/>
        </w:rPr>
        <w:t xml:space="preserve"> </w:t>
      </w:r>
      <w:r w:rsidRPr="00354E28">
        <w:rPr>
          <w:vertAlign w:val="superscript"/>
        </w:rPr>
        <w:t>(Note 1)</w:t>
      </w:r>
    </w:p>
    <w:p w:rsidR="00A56E9A" w:rsidRPr="00354E28" w:rsidRDefault="00A56E9A" w:rsidP="00A56E9A">
      <w:pPr>
        <w:tabs>
          <w:tab w:val="left" w:pos="567"/>
        </w:tabs>
        <w:ind w:left="991" w:hangingChars="413" w:hanging="991"/>
        <w:jc w:val="both"/>
      </w:pPr>
      <w:r w:rsidRPr="00354E28">
        <w:tab/>
        <w:t>(ii)</w:t>
      </w:r>
      <w:r w:rsidRPr="00354E28">
        <w:tab/>
        <w:t>With respect to item 3, we found the expenditure items are all permissible items of expenditure.</w:t>
      </w:r>
    </w:p>
    <w:p w:rsidR="00A56E9A" w:rsidRPr="00354E28" w:rsidRDefault="00A56E9A" w:rsidP="00A56E9A">
      <w:pPr>
        <w:tabs>
          <w:tab w:val="left" w:pos="567"/>
        </w:tabs>
        <w:ind w:left="991" w:hangingChars="413" w:hanging="991"/>
        <w:jc w:val="both"/>
      </w:pPr>
    </w:p>
    <w:p w:rsidR="00A56E9A" w:rsidRPr="00354E28" w:rsidRDefault="00A56E9A" w:rsidP="00A56E9A">
      <w:pPr>
        <w:tabs>
          <w:tab w:val="left" w:pos="567"/>
        </w:tabs>
        <w:jc w:val="both"/>
      </w:pPr>
    </w:p>
    <w:p w:rsidR="00A56E9A" w:rsidRPr="00354E28" w:rsidRDefault="00A56E9A" w:rsidP="00A56E9A">
      <w:pPr>
        <w:jc w:val="both"/>
      </w:pPr>
      <w:r w:rsidRPr="00354E28">
        <w:t>[Practitioner’s signature]</w:t>
      </w:r>
    </w:p>
    <w:p w:rsidR="00A56E9A" w:rsidRPr="00354E28" w:rsidRDefault="00A56E9A" w:rsidP="00A56E9A">
      <w:pPr>
        <w:jc w:val="both"/>
      </w:pPr>
      <w:r w:rsidRPr="00354E28">
        <w:t>[Date of practitioner’s report]</w:t>
      </w:r>
    </w:p>
    <w:p w:rsidR="00A56E9A" w:rsidRPr="00354E28" w:rsidRDefault="00A56E9A" w:rsidP="00A56E9A">
      <w:pPr>
        <w:jc w:val="both"/>
      </w:pPr>
      <w:r w:rsidRPr="00354E28">
        <w:t>[Practitioner’s address]</w:t>
      </w:r>
    </w:p>
    <w:p w:rsidR="00A56E9A" w:rsidRDefault="00A56E9A" w:rsidP="00B56605">
      <w:pPr>
        <w:tabs>
          <w:tab w:val="left" w:pos="567"/>
        </w:tabs>
        <w:jc w:val="both"/>
      </w:pPr>
    </w:p>
    <w:p w:rsidR="00A56E9A" w:rsidRPr="00B83584" w:rsidRDefault="00A56E9A" w:rsidP="00A56E9A">
      <w:pPr>
        <w:tabs>
          <w:tab w:val="left" w:pos="567"/>
        </w:tabs>
        <w:ind w:left="992" w:hangingChars="413" w:hanging="992"/>
        <w:jc w:val="both"/>
        <w:rPr>
          <w:b/>
        </w:rPr>
      </w:pPr>
      <w:r w:rsidRPr="00B83584">
        <w:rPr>
          <w:b/>
        </w:rPr>
        <w:t>Notes</w:t>
      </w:r>
      <w:r w:rsidR="005B57F1" w:rsidRPr="00B83584">
        <w:rPr>
          <w:b/>
        </w:rPr>
        <w:t>:</w:t>
      </w:r>
    </w:p>
    <w:p w:rsidR="00A56E9A" w:rsidRPr="00D337AE" w:rsidRDefault="00A56E9A" w:rsidP="00A56E9A">
      <w:pPr>
        <w:pStyle w:val="af"/>
        <w:numPr>
          <w:ilvl w:val="0"/>
          <w:numId w:val="13"/>
        </w:numPr>
        <w:tabs>
          <w:tab w:val="left" w:pos="567"/>
        </w:tabs>
        <w:contextualSpacing w:val="0"/>
        <w:jc w:val="both"/>
      </w:pPr>
      <w:r w:rsidRPr="00D337AE">
        <w:t xml:space="preserve">Funded organisations must select version (i) in case they choose not to submit receipts in support of their </w:t>
      </w:r>
      <w:r w:rsidR="0016617F">
        <w:t>financial reports and auditor’s reports</w:t>
      </w:r>
      <w:r w:rsidRPr="00D337AE">
        <w:t>.</w:t>
      </w:r>
    </w:p>
    <w:p w:rsidR="00A56E9A" w:rsidRDefault="00A56E9A" w:rsidP="00A56E9A">
      <w:pPr>
        <w:pStyle w:val="af"/>
        <w:numPr>
          <w:ilvl w:val="0"/>
          <w:numId w:val="13"/>
        </w:numPr>
        <w:tabs>
          <w:tab w:val="left" w:pos="567"/>
        </w:tabs>
        <w:contextualSpacing w:val="0"/>
        <w:jc w:val="both"/>
      </w:pPr>
      <w:r w:rsidRPr="00D337AE">
        <w:t xml:space="preserve">The specific procedures mentioned in items (1) to (3) of the first paragraph </w:t>
      </w:r>
      <w:r>
        <w:t>under “</w:t>
      </w:r>
      <w:r w:rsidRPr="009D12CC">
        <w:t>Procedures and Findings</w:t>
      </w:r>
      <w:r>
        <w:t>”</w:t>
      </w:r>
      <w:r w:rsidRPr="00D337AE">
        <w:t xml:space="preserve"> and the relevant </w:t>
      </w:r>
      <w:r>
        <w:t xml:space="preserve">report </w:t>
      </w:r>
      <w:r w:rsidRPr="00D337AE">
        <w:t xml:space="preserve">findings in items (a) to (c) of the </w:t>
      </w:r>
      <w:r>
        <w:t>subsequent</w:t>
      </w:r>
      <w:r w:rsidRPr="00D337AE">
        <w:t xml:space="preserve"> paragraph must be included and should not be amended</w:t>
      </w:r>
      <w:r>
        <w:t xml:space="preserve">.  </w:t>
      </w:r>
    </w:p>
    <w:p w:rsidR="00A51507" w:rsidRDefault="00A56E9A">
      <w:pPr>
        <w:pStyle w:val="af"/>
        <w:numPr>
          <w:ilvl w:val="0"/>
          <w:numId w:val="13"/>
        </w:numPr>
        <w:tabs>
          <w:tab w:val="left" w:pos="567"/>
        </w:tabs>
        <w:contextualSpacing w:val="0"/>
        <w:jc w:val="both"/>
        <w:sectPr w:rsidR="00A51507" w:rsidSect="00B83584">
          <w:footerReference w:type="default" r:id="rId8"/>
          <w:footnotePr>
            <w:numRestart w:val="eachPage"/>
          </w:footnotePr>
          <w:pgSz w:w="11906" w:h="16838" w:code="9"/>
          <w:pgMar w:top="1701" w:right="1701" w:bottom="1701" w:left="1701" w:header="851" w:footer="567" w:gutter="0"/>
          <w:cols w:space="425"/>
          <w:docGrid w:type="lines" w:linePitch="360"/>
        </w:sectPr>
      </w:pPr>
      <w:r>
        <w:t xml:space="preserve">The practitioner is advised to follow the prevailing requirements of the Hong Kong Institute of Certified Public Accountants (website: </w:t>
      </w:r>
      <w:hyperlink r:id="rId9" w:history="1">
        <w:r w:rsidRPr="0084724C">
          <w:rPr>
            <w:rStyle w:val="af3"/>
            <w:i/>
            <w:u w:val="none"/>
          </w:rPr>
          <w:t>https://www.hkicpa.org.hk/</w:t>
        </w:r>
      </w:hyperlink>
      <w:r>
        <w:t>) in preparing this report</w:t>
      </w:r>
    </w:p>
    <w:p w:rsidR="00A51507" w:rsidRDefault="00A51507" w:rsidP="00A51507">
      <w:pPr>
        <w:jc w:val="center"/>
        <w:rPr>
          <w:b/>
          <w:sz w:val="26"/>
          <w:szCs w:val="26"/>
        </w:rPr>
      </w:pPr>
    </w:p>
    <w:p w:rsidR="00A51507" w:rsidRPr="00E75C24" w:rsidRDefault="00A51507" w:rsidP="00A51507">
      <w:pPr>
        <w:jc w:val="center"/>
        <w:rPr>
          <w:b/>
          <w:sz w:val="26"/>
          <w:szCs w:val="26"/>
        </w:rPr>
      </w:pPr>
      <w:r w:rsidRPr="00E75C24">
        <w:rPr>
          <w:b/>
          <w:sz w:val="26"/>
          <w:szCs w:val="26"/>
        </w:rPr>
        <w:t>[</w:t>
      </w:r>
      <w:r w:rsidRPr="00E75C24">
        <w:rPr>
          <w:b/>
          <w:i/>
          <w:sz w:val="26"/>
          <w:szCs w:val="26"/>
        </w:rPr>
        <w:t>Name of Funded Organisation</w:t>
      </w:r>
      <w:r w:rsidRPr="00E75C24">
        <w:rPr>
          <w:b/>
          <w:sz w:val="26"/>
          <w:szCs w:val="26"/>
        </w:rPr>
        <w:t>]</w:t>
      </w:r>
    </w:p>
    <w:p w:rsidR="00F035C2" w:rsidRDefault="00A51507" w:rsidP="00F035C2">
      <w:pPr>
        <w:ind w:rightChars="29" w:right="70"/>
        <w:jc w:val="center"/>
        <w:rPr>
          <w:b/>
          <w:sz w:val="26"/>
          <w:szCs w:val="26"/>
        </w:rPr>
      </w:pPr>
      <w:r w:rsidRPr="00E75C24">
        <w:rPr>
          <w:b/>
          <w:sz w:val="26"/>
          <w:szCs w:val="26"/>
        </w:rPr>
        <w:t>Funding Scheme for Children’s Well-being and Development</w:t>
      </w:r>
      <w:r w:rsidR="00F035C2">
        <w:rPr>
          <w:b/>
          <w:sz w:val="26"/>
          <w:szCs w:val="26"/>
        </w:rPr>
        <w:t xml:space="preserve"> –</w:t>
      </w:r>
    </w:p>
    <w:p w:rsidR="00F035C2" w:rsidRPr="00925E89" w:rsidRDefault="00F035C2" w:rsidP="00F035C2">
      <w:pPr>
        <w:ind w:rightChars="29" w:right="70"/>
        <w:jc w:val="center"/>
        <w:rPr>
          <w:b/>
          <w:sz w:val="26"/>
          <w:szCs w:val="26"/>
        </w:rPr>
      </w:pPr>
      <w:r w:rsidRPr="00925E89">
        <w:rPr>
          <w:b/>
          <w:sz w:val="26"/>
          <w:szCs w:val="26"/>
        </w:rPr>
        <w:t xml:space="preserve">Special Call for Projects on Promotion of Child Protection in </w:t>
      </w:r>
    </w:p>
    <w:p w:rsidR="00F035C2" w:rsidRDefault="00F035C2" w:rsidP="00F035C2">
      <w:pPr>
        <w:ind w:rightChars="29" w:right="70"/>
        <w:jc w:val="center"/>
        <w:rPr>
          <w:b/>
          <w:sz w:val="26"/>
          <w:szCs w:val="26"/>
        </w:rPr>
      </w:pPr>
      <w:r w:rsidRPr="00925E89">
        <w:rPr>
          <w:b/>
          <w:sz w:val="26"/>
          <w:szCs w:val="26"/>
        </w:rPr>
        <w:t>Ethnic Minority Communities</w:t>
      </w:r>
    </w:p>
    <w:p w:rsidR="00A51507" w:rsidRPr="00E75C24" w:rsidRDefault="00A51507" w:rsidP="00A51507">
      <w:pPr>
        <w:jc w:val="center"/>
        <w:rPr>
          <w:b/>
          <w:sz w:val="26"/>
          <w:szCs w:val="26"/>
        </w:rPr>
      </w:pPr>
    </w:p>
    <w:p w:rsidR="00A51507" w:rsidRPr="00E75C24" w:rsidRDefault="00A51507" w:rsidP="00A51507">
      <w:pPr>
        <w:jc w:val="center"/>
        <w:rPr>
          <w:b/>
          <w:sz w:val="26"/>
          <w:szCs w:val="26"/>
        </w:rPr>
      </w:pPr>
      <w:r w:rsidRPr="00E75C24">
        <w:rPr>
          <w:b/>
          <w:sz w:val="26"/>
          <w:szCs w:val="26"/>
        </w:rPr>
        <w:t>[</w:t>
      </w:r>
      <w:r w:rsidRPr="00E75C24">
        <w:rPr>
          <w:b/>
          <w:i/>
          <w:sz w:val="26"/>
          <w:szCs w:val="26"/>
        </w:rPr>
        <w:t>Title of Project</w:t>
      </w:r>
      <w:r w:rsidRPr="00E75C24">
        <w:rPr>
          <w:b/>
          <w:sz w:val="26"/>
          <w:szCs w:val="26"/>
        </w:rPr>
        <w:t>]</w:t>
      </w:r>
    </w:p>
    <w:p w:rsidR="00A51507" w:rsidRPr="00E75C24" w:rsidRDefault="00A51507" w:rsidP="00A51507">
      <w:pPr>
        <w:jc w:val="center"/>
        <w:rPr>
          <w:sz w:val="26"/>
          <w:szCs w:val="26"/>
        </w:rPr>
      </w:pPr>
    </w:p>
    <w:p w:rsidR="00A51507" w:rsidRPr="00E75C24" w:rsidRDefault="00A51507" w:rsidP="00A51507">
      <w:pPr>
        <w:jc w:val="center"/>
        <w:rPr>
          <w:sz w:val="26"/>
          <w:szCs w:val="26"/>
        </w:rPr>
      </w:pPr>
      <w:r w:rsidRPr="00E75C24">
        <w:rPr>
          <w:rFonts w:hint="eastAsia"/>
          <w:sz w:val="26"/>
          <w:szCs w:val="26"/>
        </w:rPr>
        <w:t xml:space="preserve">Income and </w:t>
      </w:r>
      <w:r w:rsidRPr="00E75C24">
        <w:rPr>
          <w:sz w:val="26"/>
          <w:szCs w:val="26"/>
        </w:rPr>
        <w:t>Expenditure Statement</w:t>
      </w:r>
    </w:p>
    <w:p w:rsidR="00A51507" w:rsidRDefault="00A51507">
      <w:pPr>
        <w:jc w:val="center"/>
        <w:rPr>
          <w:sz w:val="26"/>
          <w:szCs w:val="26"/>
        </w:rPr>
      </w:pPr>
      <w:r w:rsidRPr="00E75C24">
        <w:rPr>
          <w:sz w:val="26"/>
          <w:szCs w:val="26"/>
        </w:rPr>
        <w:t>For the period from [</w:t>
      </w:r>
      <w:r w:rsidRPr="00E75C24">
        <w:rPr>
          <w:i/>
          <w:sz w:val="26"/>
          <w:szCs w:val="26"/>
        </w:rPr>
        <w:t>Project commencement date</w:t>
      </w:r>
      <w:r w:rsidRPr="00E75C24">
        <w:rPr>
          <w:sz w:val="26"/>
          <w:szCs w:val="26"/>
        </w:rPr>
        <w:t>] to [</w:t>
      </w:r>
      <w:r w:rsidRPr="00E75C24">
        <w:rPr>
          <w:i/>
          <w:sz w:val="26"/>
          <w:szCs w:val="26"/>
        </w:rPr>
        <w:t>Project completion date</w:t>
      </w:r>
      <w:r w:rsidRPr="00E75C24">
        <w:rPr>
          <w:sz w:val="26"/>
          <w:szCs w:val="26"/>
        </w:rPr>
        <w:t>]</w:t>
      </w:r>
    </w:p>
    <w:p w:rsidR="00B91883" w:rsidRPr="00B91883" w:rsidRDefault="00B91883" w:rsidP="00B91883">
      <w:pPr>
        <w:jc w:val="center"/>
        <w:rPr>
          <w:sz w:val="26"/>
          <w:szCs w:val="26"/>
        </w:rPr>
      </w:pPr>
    </w:p>
    <w:tbl>
      <w:tblPr>
        <w:tblStyle w:val="aa"/>
        <w:tblW w:w="907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693"/>
        <w:gridCol w:w="284"/>
        <w:gridCol w:w="2409"/>
      </w:tblGrid>
      <w:tr w:rsidR="0001497E" w:rsidTr="00AD3A26">
        <w:tc>
          <w:tcPr>
            <w:tcW w:w="3686" w:type="dxa"/>
          </w:tcPr>
          <w:p w:rsidR="0001497E" w:rsidRPr="00AD3A26" w:rsidRDefault="0001497E" w:rsidP="00526ACA">
            <w:pPr>
              <w:rPr>
                <w:b/>
              </w:rPr>
            </w:pPr>
          </w:p>
        </w:tc>
        <w:tc>
          <w:tcPr>
            <w:tcW w:w="2693" w:type="dxa"/>
          </w:tcPr>
          <w:p w:rsidR="0001497E" w:rsidRPr="00AD3A26" w:rsidRDefault="0001497E" w:rsidP="00526ACA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01497E" w:rsidRPr="00AD3A26" w:rsidRDefault="0001497E" w:rsidP="00526ACA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01497E" w:rsidRPr="00AD3A26" w:rsidRDefault="0001497E" w:rsidP="00526ACA">
            <w:pPr>
              <w:jc w:val="center"/>
              <w:rPr>
                <w:b/>
              </w:rPr>
            </w:pPr>
            <w:r w:rsidRPr="00AD3A26">
              <w:rPr>
                <w:b/>
              </w:rPr>
              <w:t>Amount</w:t>
            </w:r>
          </w:p>
          <w:p w:rsidR="0001497E" w:rsidRPr="00AD3A26" w:rsidRDefault="0001497E" w:rsidP="00526ACA">
            <w:pPr>
              <w:jc w:val="center"/>
              <w:rPr>
                <w:b/>
              </w:rPr>
            </w:pPr>
            <w:r w:rsidRPr="00AD3A26">
              <w:rPr>
                <w:b/>
              </w:rPr>
              <w:t>($)</w:t>
            </w:r>
          </w:p>
        </w:tc>
      </w:tr>
      <w:tr w:rsidR="0001497E" w:rsidTr="00AD3A26">
        <w:tc>
          <w:tcPr>
            <w:tcW w:w="3686" w:type="dxa"/>
          </w:tcPr>
          <w:p w:rsidR="0001497E" w:rsidRPr="00C35C39" w:rsidRDefault="0001497E" w:rsidP="00A51507">
            <w:pPr>
              <w:pStyle w:val="af"/>
              <w:numPr>
                <w:ilvl w:val="0"/>
                <w:numId w:val="15"/>
              </w:numPr>
              <w:contextualSpacing w:val="0"/>
              <w:rPr>
                <w:b/>
              </w:rPr>
            </w:pPr>
            <w:r w:rsidRPr="00C35C39">
              <w:rPr>
                <w:rFonts w:hint="eastAsia"/>
                <w:b/>
              </w:rPr>
              <w:t>Income</w:t>
            </w:r>
          </w:p>
        </w:tc>
        <w:tc>
          <w:tcPr>
            <w:tcW w:w="2693" w:type="dxa"/>
          </w:tcPr>
          <w:p w:rsidR="0001497E" w:rsidRDefault="0001497E" w:rsidP="00526ACA">
            <w:pPr>
              <w:jc w:val="center"/>
            </w:pPr>
          </w:p>
        </w:tc>
        <w:tc>
          <w:tcPr>
            <w:tcW w:w="284" w:type="dxa"/>
          </w:tcPr>
          <w:p w:rsidR="0001497E" w:rsidRDefault="0001497E" w:rsidP="00526ACA">
            <w:pPr>
              <w:jc w:val="center"/>
            </w:pPr>
          </w:p>
        </w:tc>
        <w:tc>
          <w:tcPr>
            <w:tcW w:w="2409" w:type="dxa"/>
          </w:tcPr>
          <w:p w:rsidR="0001497E" w:rsidRDefault="0001497E" w:rsidP="00526ACA">
            <w:pPr>
              <w:jc w:val="center"/>
            </w:pPr>
          </w:p>
        </w:tc>
      </w:tr>
      <w:tr w:rsidR="0001497E" w:rsidTr="00AD3A26">
        <w:tc>
          <w:tcPr>
            <w:tcW w:w="3686" w:type="dxa"/>
          </w:tcPr>
          <w:p w:rsidR="0001497E" w:rsidRPr="003B3B86" w:rsidRDefault="0001497E" w:rsidP="00AD3A26">
            <w:pPr>
              <w:pStyle w:val="af"/>
              <w:numPr>
                <w:ilvl w:val="0"/>
                <w:numId w:val="14"/>
              </w:numPr>
              <w:spacing w:afterLines="20" w:after="72" w:line="0" w:lineRule="atLeast"/>
              <w:contextualSpacing w:val="0"/>
            </w:pPr>
            <w:r w:rsidRPr="003B3B86">
              <w:rPr>
                <w:rFonts w:hint="eastAsia"/>
              </w:rPr>
              <w:t>Advance Payment Received</w:t>
            </w:r>
            <w:r>
              <w:t xml:space="preserve"> from the Commission on Children</w:t>
            </w:r>
          </w:p>
        </w:tc>
        <w:tc>
          <w:tcPr>
            <w:tcW w:w="2693" w:type="dxa"/>
          </w:tcPr>
          <w:p w:rsidR="0001497E" w:rsidRDefault="0001497E" w:rsidP="00AD3A26">
            <w:pPr>
              <w:spacing w:afterLines="20" w:after="72" w:line="0" w:lineRule="atLeast"/>
              <w:jc w:val="center"/>
            </w:pPr>
          </w:p>
        </w:tc>
        <w:tc>
          <w:tcPr>
            <w:tcW w:w="284" w:type="dxa"/>
          </w:tcPr>
          <w:p w:rsidR="0001497E" w:rsidRDefault="0001497E" w:rsidP="00AD3A26">
            <w:pPr>
              <w:spacing w:afterLines="20" w:after="72" w:line="0" w:lineRule="atLeast"/>
              <w:jc w:val="center"/>
            </w:pPr>
          </w:p>
        </w:tc>
        <w:tc>
          <w:tcPr>
            <w:tcW w:w="2409" w:type="dxa"/>
          </w:tcPr>
          <w:p w:rsidR="0001497E" w:rsidRDefault="0001497E" w:rsidP="00AD3A26">
            <w:pPr>
              <w:spacing w:afterLines="20" w:after="72" w:line="0" w:lineRule="atLeast"/>
              <w:jc w:val="center"/>
            </w:pPr>
          </w:p>
        </w:tc>
      </w:tr>
      <w:tr w:rsidR="0001497E" w:rsidTr="00AD3A26">
        <w:tc>
          <w:tcPr>
            <w:tcW w:w="3686" w:type="dxa"/>
          </w:tcPr>
          <w:p w:rsidR="0001497E" w:rsidRPr="009E74C9" w:rsidRDefault="0001497E" w:rsidP="00AD3A26">
            <w:pPr>
              <w:pStyle w:val="af"/>
              <w:numPr>
                <w:ilvl w:val="0"/>
                <w:numId w:val="14"/>
              </w:numPr>
              <w:spacing w:afterLines="20" w:after="72" w:line="0" w:lineRule="atLeast"/>
              <w:contextualSpacing w:val="0"/>
            </w:pPr>
            <w:r w:rsidRPr="009E74C9">
              <w:rPr>
                <w:rFonts w:hint="eastAsia"/>
              </w:rPr>
              <w:t>Participants</w:t>
            </w:r>
            <w:r w:rsidRPr="009E74C9">
              <w:t>’</w:t>
            </w:r>
            <w:r w:rsidRPr="009E74C9">
              <w:rPr>
                <w:rFonts w:hint="eastAsia"/>
              </w:rPr>
              <w:t xml:space="preserve"> Fees </w:t>
            </w:r>
          </w:p>
        </w:tc>
        <w:tc>
          <w:tcPr>
            <w:tcW w:w="2693" w:type="dxa"/>
          </w:tcPr>
          <w:p w:rsidR="0001497E" w:rsidRDefault="0001497E" w:rsidP="00AD3A26">
            <w:pPr>
              <w:spacing w:afterLines="20" w:after="72" w:line="0" w:lineRule="atLeast"/>
              <w:jc w:val="center"/>
            </w:pPr>
          </w:p>
        </w:tc>
        <w:tc>
          <w:tcPr>
            <w:tcW w:w="284" w:type="dxa"/>
          </w:tcPr>
          <w:p w:rsidR="0001497E" w:rsidRDefault="0001497E" w:rsidP="00AD3A26">
            <w:pPr>
              <w:spacing w:afterLines="20" w:after="72" w:line="0" w:lineRule="atLeast"/>
              <w:jc w:val="center"/>
            </w:pPr>
          </w:p>
        </w:tc>
        <w:tc>
          <w:tcPr>
            <w:tcW w:w="2409" w:type="dxa"/>
          </w:tcPr>
          <w:p w:rsidR="0001497E" w:rsidRDefault="0001497E" w:rsidP="00AD3A26">
            <w:pPr>
              <w:spacing w:afterLines="20" w:after="72" w:line="0" w:lineRule="atLeast"/>
              <w:jc w:val="center"/>
            </w:pPr>
          </w:p>
        </w:tc>
      </w:tr>
      <w:tr w:rsidR="0001497E" w:rsidTr="00AD3A26">
        <w:tc>
          <w:tcPr>
            <w:tcW w:w="3686" w:type="dxa"/>
          </w:tcPr>
          <w:p w:rsidR="0001497E" w:rsidRPr="009E74C9" w:rsidRDefault="0001497E" w:rsidP="00AD3A26">
            <w:pPr>
              <w:pStyle w:val="af"/>
              <w:numPr>
                <w:ilvl w:val="0"/>
                <w:numId w:val="14"/>
              </w:numPr>
              <w:spacing w:afterLines="20" w:after="72" w:line="0" w:lineRule="atLeast"/>
              <w:contextualSpacing w:val="0"/>
            </w:pPr>
            <w:r w:rsidRPr="009E74C9">
              <w:rPr>
                <w:rFonts w:hint="eastAsia"/>
              </w:rPr>
              <w:t>Contribution from the Funded O</w:t>
            </w:r>
            <w:r w:rsidRPr="009E74C9">
              <w:t>rganisation</w:t>
            </w:r>
          </w:p>
        </w:tc>
        <w:tc>
          <w:tcPr>
            <w:tcW w:w="2693" w:type="dxa"/>
          </w:tcPr>
          <w:p w:rsidR="0001497E" w:rsidRDefault="0001497E" w:rsidP="00AD3A26">
            <w:pPr>
              <w:spacing w:afterLines="20" w:after="72" w:line="0" w:lineRule="atLeast"/>
              <w:jc w:val="center"/>
            </w:pPr>
          </w:p>
        </w:tc>
        <w:tc>
          <w:tcPr>
            <w:tcW w:w="284" w:type="dxa"/>
          </w:tcPr>
          <w:p w:rsidR="0001497E" w:rsidRDefault="0001497E" w:rsidP="00AD3A26">
            <w:pPr>
              <w:spacing w:afterLines="20" w:after="72" w:line="0" w:lineRule="atLeast"/>
              <w:jc w:val="center"/>
            </w:pPr>
          </w:p>
        </w:tc>
        <w:tc>
          <w:tcPr>
            <w:tcW w:w="2409" w:type="dxa"/>
          </w:tcPr>
          <w:p w:rsidR="0001497E" w:rsidRDefault="0001497E" w:rsidP="00AD3A26">
            <w:pPr>
              <w:spacing w:afterLines="20" w:after="72" w:line="0" w:lineRule="atLeast"/>
              <w:jc w:val="center"/>
            </w:pPr>
          </w:p>
        </w:tc>
      </w:tr>
      <w:tr w:rsidR="0001497E" w:rsidTr="00AD3A26">
        <w:trPr>
          <w:trHeight w:val="297"/>
        </w:trPr>
        <w:tc>
          <w:tcPr>
            <w:tcW w:w="3686" w:type="dxa"/>
          </w:tcPr>
          <w:p w:rsidR="0001497E" w:rsidRPr="009E74C9" w:rsidRDefault="0001497E" w:rsidP="00AD3A26">
            <w:pPr>
              <w:pStyle w:val="af"/>
              <w:numPr>
                <w:ilvl w:val="0"/>
                <w:numId w:val="14"/>
              </w:numPr>
              <w:spacing w:afterLines="20" w:after="72" w:line="0" w:lineRule="atLeast"/>
              <w:contextualSpacing w:val="0"/>
            </w:pPr>
            <w:r w:rsidRPr="009E74C9">
              <w:rPr>
                <w:rFonts w:hint="eastAsia"/>
              </w:rPr>
              <w:t xml:space="preserve">Sponsorship and Donation </w:t>
            </w:r>
          </w:p>
        </w:tc>
        <w:tc>
          <w:tcPr>
            <w:tcW w:w="2693" w:type="dxa"/>
          </w:tcPr>
          <w:p w:rsidR="0001497E" w:rsidRDefault="0001497E" w:rsidP="00AD3A26">
            <w:pPr>
              <w:spacing w:afterLines="20" w:after="72" w:line="0" w:lineRule="atLeast"/>
              <w:jc w:val="center"/>
            </w:pPr>
          </w:p>
        </w:tc>
        <w:tc>
          <w:tcPr>
            <w:tcW w:w="284" w:type="dxa"/>
          </w:tcPr>
          <w:p w:rsidR="0001497E" w:rsidRDefault="0001497E" w:rsidP="00AD3A26">
            <w:pPr>
              <w:spacing w:afterLines="20" w:after="72" w:line="0" w:lineRule="atLeast"/>
              <w:jc w:val="center"/>
            </w:pPr>
          </w:p>
        </w:tc>
        <w:tc>
          <w:tcPr>
            <w:tcW w:w="2409" w:type="dxa"/>
          </w:tcPr>
          <w:p w:rsidR="0001497E" w:rsidRDefault="0001497E" w:rsidP="00AD3A26">
            <w:pPr>
              <w:spacing w:afterLines="20" w:after="72" w:line="0" w:lineRule="atLeast"/>
              <w:jc w:val="center"/>
            </w:pPr>
          </w:p>
        </w:tc>
      </w:tr>
      <w:tr w:rsidR="0001497E" w:rsidTr="00AD3A26">
        <w:tc>
          <w:tcPr>
            <w:tcW w:w="3686" w:type="dxa"/>
          </w:tcPr>
          <w:p w:rsidR="0001497E" w:rsidRPr="009E74C9" w:rsidRDefault="0001497E" w:rsidP="00AD3A26">
            <w:pPr>
              <w:pStyle w:val="af"/>
              <w:numPr>
                <w:ilvl w:val="0"/>
                <w:numId w:val="14"/>
              </w:numPr>
              <w:spacing w:afterLines="20" w:after="72" w:line="0" w:lineRule="atLeast"/>
              <w:contextualSpacing w:val="0"/>
            </w:pPr>
            <w:r w:rsidRPr="009E74C9">
              <w:rPr>
                <w:rFonts w:hint="eastAsia"/>
              </w:rPr>
              <w:t>Others</w:t>
            </w:r>
          </w:p>
        </w:tc>
        <w:tc>
          <w:tcPr>
            <w:tcW w:w="2693" w:type="dxa"/>
          </w:tcPr>
          <w:p w:rsidR="0001497E" w:rsidRDefault="0001497E" w:rsidP="00AD3A26">
            <w:pPr>
              <w:spacing w:afterLines="20" w:after="72" w:line="0" w:lineRule="atLeast"/>
              <w:jc w:val="center"/>
            </w:pPr>
          </w:p>
        </w:tc>
        <w:tc>
          <w:tcPr>
            <w:tcW w:w="284" w:type="dxa"/>
          </w:tcPr>
          <w:p w:rsidR="0001497E" w:rsidRDefault="0001497E" w:rsidP="00AD3A26">
            <w:pPr>
              <w:spacing w:afterLines="20" w:after="72" w:line="0" w:lineRule="atLeast"/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1497E" w:rsidRDefault="0001497E" w:rsidP="00AD3A26">
            <w:pPr>
              <w:spacing w:afterLines="20" w:after="72" w:line="0" w:lineRule="atLeast"/>
              <w:jc w:val="center"/>
            </w:pPr>
          </w:p>
        </w:tc>
      </w:tr>
      <w:tr w:rsidR="0001497E" w:rsidTr="00AD3A26">
        <w:tc>
          <w:tcPr>
            <w:tcW w:w="3686" w:type="dxa"/>
          </w:tcPr>
          <w:p w:rsidR="0001497E" w:rsidRPr="00A46F27" w:rsidRDefault="0001497E" w:rsidP="00AD3A26">
            <w:pPr>
              <w:spacing w:afterLines="20" w:after="72" w:line="0" w:lineRule="atLeast"/>
              <w:rPr>
                <w:b/>
              </w:rPr>
            </w:pPr>
            <w:r w:rsidRPr="00A46F27">
              <w:rPr>
                <w:rFonts w:hint="eastAsia"/>
                <w:b/>
              </w:rPr>
              <w:t>Total Income</w:t>
            </w:r>
          </w:p>
        </w:tc>
        <w:tc>
          <w:tcPr>
            <w:tcW w:w="2693" w:type="dxa"/>
          </w:tcPr>
          <w:p w:rsidR="0001497E" w:rsidRPr="00A46F27" w:rsidRDefault="0001497E" w:rsidP="00AD3A26">
            <w:pPr>
              <w:spacing w:afterLines="20" w:after="72" w:line="0" w:lineRule="atLeast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01497E" w:rsidRPr="00A46F27" w:rsidRDefault="0001497E" w:rsidP="00AD3A26">
            <w:pPr>
              <w:spacing w:afterLines="20" w:after="72" w:line="0" w:lineRule="atLeast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auto"/>
            </w:tcBorders>
          </w:tcPr>
          <w:p w:rsidR="0001497E" w:rsidRPr="00A46F27" w:rsidRDefault="0001497E" w:rsidP="00AD3A26">
            <w:pPr>
              <w:spacing w:afterLines="20" w:after="72" w:line="0" w:lineRule="atLeast"/>
              <w:jc w:val="center"/>
              <w:rPr>
                <w:b/>
              </w:rPr>
            </w:pPr>
          </w:p>
        </w:tc>
      </w:tr>
      <w:tr w:rsidR="0001497E" w:rsidTr="00AD3A26">
        <w:tc>
          <w:tcPr>
            <w:tcW w:w="3686" w:type="dxa"/>
          </w:tcPr>
          <w:p w:rsidR="0001497E" w:rsidRPr="00A46F27" w:rsidRDefault="0001497E" w:rsidP="00526ACA">
            <w:pPr>
              <w:rPr>
                <w:b/>
              </w:rPr>
            </w:pPr>
          </w:p>
        </w:tc>
        <w:tc>
          <w:tcPr>
            <w:tcW w:w="2693" w:type="dxa"/>
          </w:tcPr>
          <w:p w:rsidR="0001497E" w:rsidRPr="00A46F27" w:rsidRDefault="0001497E" w:rsidP="00526ACA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01497E" w:rsidRPr="00A46F27" w:rsidRDefault="0001497E" w:rsidP="00526ACA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01497E" w:rsidRPr="00A46F27" w:rsidRDefault="0001497E" w:rsidP="00526ACA">
            <w:pPr>
              <w:jc w:val="center"/>
              <w:rPr>
                <w:b/>
              </w:rPr>
            </w:pPr>
          </w:p>
        </w:tc>
      </w:tr>
      <w:tr w:rsidR="00B91883" w:rsidTr="00AD3A26">
        <w:tc>
          <w:tcPr>
            <w:tcW w:w="3686" w:type="dxa"/>
          </w:tcPr>
          <w:p w:rsidR="00B91883" w:rsidRPr="00A46F27" w:rsidRDefault="00B91883" w:rsidP="00526ACA">
            <w:pPr>
              <w:rPr>
                <w:b/>
              </w:rPr>
            </w:pPr>
          </w:p>
        </w:tc>
        <w:tc>
          <w:tcPr>
            <w:tcW w:w="2693" w:type="dxa"/>
          </w:tcPr>
          <w:p w:rsidR="00B91883" w:rsidRPr="00AD3A26" w:rsidRDefault="00B91883" w:rsidP="00B91883">
            <w:pPr>
              <w:jc w:val="center"/>
              <w:rPr>
                <w:b/>
              </w:rPr>
            </w:pPr>
            <w:r w:rsidRPr="00AD3A26">
              <w:rPr>
                <w:b/>
              </w:rPr>
              <w:t>Approved Amount</w:t>
            </w:r>
            <w:r w:rsidR="005937EB">
              <w:rPr>
                <w:rStyle w:val="a9"/>
              </w:rPr>
              <w:footnoteReference w:id="2"/>
            </w:r>
          </w:p>
          <w:p w:rsidR="00B91883" w:rsidRPr="00B91883" w:rsidRDefault="005937EB" w:rsidP="00B91883">
            <w:pPr>
              <w:jc w:val="center"/>
              <w:rPr>
                <w:b/>
              </w:rPr>
            </w:pPr>
            <w:r w:rsidRPr="00B91883">
              <w:rPr>
                <w:b/>
              </w:rPr>
              <w:t xml:space="preserve"> </w:t>
            </w:r>
            <w:r w:rsidR="00B91883" w:rsidRPr="00B91883">
              <w:rPr>
                <w:b/>
              </w:rPr>
              <w:t>($)</w:t>
            </w:r>
          </w:p>
        </w:tc>
        <w:tc>
          <w:tcPr>
            <w:tcW w:w="284" w:type="dxa"/>
          </w:tcPr>
          <w:p w:rsidR="00B91883" w:rsidRPr="00B91883" w:rsidRDefault="00B91883" w:rsidP="00526ACA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B91883" w:rsidRPr="00B91883" w:rsidRDefault="00B91883" w:rsidP="00B91883">
            <w:pPr>
              <w:jc w:val="center"/>
              <w:rPr>
                <w:b/>
              </w:rPr>
            </w:pPr>
            <w:r w:rsidRPr="00AD3A26">
              <w:rPr>
                <w:b/>
              </w:rPr>
              <w:t>Actual Amount</w:t>
            </w:r>
          </w:p>
          <w:p w:rsidR="00B91883" w:rsidRPr="00B91883" w:rsidRDefault="00B91883" w:rsidP="00B91883">
            <w:pPr>
              <w:jc w:val="center"/>
              <w:rPr>
                <w:b/>
              </w:rPr>
            </w:pPr>
            <w:r w:rsidRPr="00B91883">
              <w:rPr>
                <w:b/>
              </w:rPr>
              <w:t>($)</w:t>
            </w:r>
          </w:p>
        </w:tc>
      </w:tr>
      <w:tr w:rsidR="0001497E" w:rsidTr="00AD3A26">
        <w:tc>
          <w:tcPr>
            <w:tcW w:w="3686" w:type="dxa"/>
          </w:tcPr>
          <w:p w:rsidR="0001497E" w:rsidRPr="00A46F27" w:rsidRDefault="0001497E" w:rsidP="00AD3A26">
            <w:pPr>
              <w:spacing w:afterLines="10" w:after="36"/>
              <w:rPr>
                <w:b/>
              </w:rPr>
            </w:pPr>
            <w:r>
              <w:rPr>
                <w:b/>
              </w:rPr>
              <w:t>(2) Expenditure</w:t>
            </w:r>
          </w:p>
        </w:tc>
        <w:tc>
          <w:tcPr>
            <w:tcW w:w="2693" w:type="dxa"/>
          </w:tcPr>
          <w:p w:rsidR="0001497E" w:rsidRPr="00A46F27" w:rsidRDefault="0001497E" w:rsidP="00AD3A26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01497E" w:rsidRPr="00A46F27" w:rsidRDefault="0001497E" w:rsidP="00AD3A26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01497E" w:rsidRPr="00A46F27" w:rsidRDefault="0001497E" w:rsidP="00AD3A26">
            <w:pPr>
              <w:spacing w:afterLines="10" w:after="36"/>
              <w:jc w:val="center"/>
              <w:rPr>
                <w:b/>
              </w:rPr>
            </w:pPr>
          </w:p>
        </w:tc>
      </w:tr>
      <w:tr w:rsidR="0001497E" w:rsidTr="009F21BD">
        <w:tc>
          <w:tcPr>
            <w:tcW w:w="9072" w:type="dxa"/>
            <w:gridSpan w:val="4"/>
          </w:tcPr>
          <w:p w:rsidR="0001497E" w:rsidRPr="00A46F27" w:rsidRDefault="0001497E">
            <w:pPr>
              <w:spacing w:afterLines="10" w:after="36"/>
              <w:rPr>
                <w:b/>
              </w:rPr>
            </w:pPr>
            <w:r w:rsidRPr="00A46F27">
              <w:rPr>
                <w:rFonts w:hint="eastAsia"/>
              </w:rPr>
              <w:t>[</w:t>
            </w:r>
            <w:r>
              <w:t>Please list out all approved i</w:t>
            </w:r>
            <w:r w:rsidRPr="00A46F27">
              <w:rPr>
                <w:rFonts w:hint="eastAsia"/>
              </w:rPr>
              <w:t>tem</w:t>
            </w:r>
            <w:r w:rsidRPr="00A46F27">
              <w:t>s</w:t>
            </w:r>
            <w:r>
              <w:t>/sub-items</w:t>
            </w:r>
            <w:r w:rsidRPr="00A46F27">
              <w:t xml:space="preserve"> specified in the approved budget]</w:t>
            </w:r>
          </w:p>
        </w:tc>
      </w:tr>
      <w:tr w:rsidR="0001497E" w:rsidTr="00AD3A26">
        <w:tc>
          <w:tcPr>
            <w:tcW w:w="3686" w:type="dxa"/>
          </w:tcPr>
          <w:p w:rsidR="0001497E" w:rsidRPr="00A46F27" w:rsidRDefault="0001497E" w:rsidP="00AD3A26">
            <w:pPr>
              <w:spacing w:afterLines="10" w:after="36"/>
              <w:rPr>
                <w:i/>
              </w:rPr>
            </w:pPr>
            <w:r w:rsidRPr="00A46F27">
              <w:rPr>
                <w:rFonts w:hint="eastAsia"/>
                <w:i/>
              </w:rPr>
              <w:t>For example</w:t>
            </w:r>
            <w:r>
              <w:rPr>
                <w:i/>
              </w:rPr>
              <w:t>:</w:t>
            </w:r>
          </w:p>
        </w:tc>
        <w:tc>
          <w:tcPr>
            <w:tcW w:w="2693" w:type="dxa"/>
          </w:tcPr>
          <w:p w:rsidR="0001497E" w:rsidRPr="00A46F27" w:rsidRDefault="0001497E" w:rsidP="00AD3A26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01497E" w:rsidRPr="00A46F27" w:rsidRDefault="0001497E" w:rsidP="00AD3A26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01497E" w:rsidRPr="00A46F27" w:rsidRDefault="0001497E" w:rsidP="00AD3A26">
            <w:pPr>
              <w:spacing w:afterLines="10" w:after="36"/>
              <w:jc w:val="center"/>
              <w:rPr>
                <w:b/>
              </w:rPr>
            </w:pPr>
          </w:p>
        </w:tc>
      </w:tr>
      <w:tr w:rsidR="0001497E" w:rsidTr="00AD3A26">
        <w:tc>
          <w:tcPr>
            <w:tcW w:w="3686" w:type="dxa"/>
          </w:tcPr>
          <w:p w:rsidR="0001497E" w:rsidRPr="003F1B91" w:rsidRDefault="0001497E" w:rsidP="00AD3A26">
            <w:pPr>
              <w:spacing w:afterLines="10" w:after="36"/>
              <w:rPr>
                <w:b/>
                <w:i/>
              </w:rPr>
            </w:pPr>
            <w:r w:rsidRPr="003F1B91">
              <w:rPr>
                <w:b/>
                <w:i/>
              </w:rPr>
              <w:t>1. Publicity</w:t>
            </w:r>
          </w:p>
        </w:tc>
        <w:tc>
          <w:tcPr>
            <w:tcW w:w="2693" w:type="dxa"/>
          </w:tcPr>
          <w:p w:rsidR="0001497E" w:rsidRPr="00A46F27" w:rsidRDefault="0001497E" w:rsidP="00AD3A26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01497E" w:rsidRPr="00A46F27" w:rsidRDefault="0001497E" w:rsidP="00AD3A26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01497E" w:rsidRPr="00A46F27" w:rsidRDefault="0001497E" w:rsidP="00AD3A26">
            <w:pPr>
              <w:spacing w:afterLines="10" w:after="36"/>
              <w:jc w:val="center"/>
              <w:rPr>
                <w:b/>
              </w:rPr>
            </w:pPr>
          </w:p>
        </w:tc>
      </w:tr>
      <w:tr w:rsidR="0001497E" w:rsidTr="00AD3A26">
        <w:tc>
          <w:tcPr>
            <w:tcW w:w="3686" w:type="dxa"/>
          </w:tcPr>
          <w:p w:rsidR="0001497E" w:rsidRPr="00A46F27" w:rsidRDefault="0001497E" w:rsidP="00AD3A26">
            <w:pPr>
              <w:spacing w:afterLines="10" w:after="36"/>
              <w:rPr>
                <w:i/>
              </w:rPr>
            </w:pPr>
            <w:r w:rsidRPr="00A46F27">
              <w:rPr>
                <w:i/>
              </w:rPr>
              <w:t>1.1 Poster</w:t>
            </w:r>
            <w:r>
              <w:rPr>
                <w:i/>
              </w:rPr>
              <w:t xml:space="preserve"> (The entire project)</w:t>
            </w:r>
          </w:p>
        </w:tc>
        <w:tc>
          <w:tcPr>
            <w:tcW w:w="2693" w:type="dxa"/>
          </w:tcPr>
          <w:p w:rsidR="0001497E" w:rsidRPr="00A46F27" w:rsidRDefault="0001497E" w:rsidP="00AD3A26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01497E" w:rsidRPr="00A46F27" w:rsidRDefault="0001497E" w:rsidP="00AD3A26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01497E" w:rsidRPr="00A46F27" w:rsidRDefault="0001497E" w:rsidP="00AD3A26">
            <w:pPr>
              <w:spacing w:afterLines="10" w:after="36"/>
              <w:jc w:val="center"/>
              <w:rPr>
                <w:b/>
              </w:rPr>
            </w:pPr>
          </w:p>
        </w:tc>
      </w:tr>
      <w:tr w:rsidR="0001497E" w:rsidTr="00AD3A26">
        <w:tc>
          <w:tcPr>
            <w:tcW w:w="3686" w:type="dxa"/>
          </w:tcPr>
          <w:p w:rsidR="0001497E" w:rsidRPr="00A46F27" w:rsidRDefault="0001497E" w:rsidP="00AD3A26">
            <w:pPr>
              <w:spacing w:afterLines="10" w:after="36"/>
              <w:rPr>
                <w:i/>
              </w:rPr>
            </w:pPr>
            <w:r w:rsidRPr="00A46F27">
              <w:rPr>
                <w:rFonts w:hint="eastAsia"/>
                <w:i/>
              </w:rPr>
              <w:t>1.2</w:t>
            </w:r>
            <w:r w:rsidRPr="00A46F27">
              <w:rPr>
                <w:i/>
              </w:rPr>
              <w:t xml:space="preserve"> Promotional leaflet</w:t>
            </w:r>
            <w:r>
              <w:rPr>
                <w:i/>
              </w:rPr>
              <w:t xml:space="preserve"> (Activities 1 and 2)</w:t>
            </w:r>
          </w:p>
        </w:tc>
        <w:tc>
          <w:tcPr>
            <w:tcW w:w="2693" w:type="dxa"/>
          </w:tcPr>
          <w:p w:rsidR="0001497E" w:rsidRPr="00A46F27" w:rsidRDefault="0001497E" w:rsidP="00AD3A26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01497E" w:rsidRPr="00A46F27" w:rsidRDefault="0001497E" w:rsidP="00AD3A26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01497E" w:rsidRPr="00A46F27" w:rsidRDefault="0001497E" w:rsidP="00AD3A26">
            <w:pPr>
              <w:spacing w:afterLines="10" w:after="36"/>
              <w:jc w:val="center"/>
              <w:rPr>
                <w:b/>
              </w:rPr>
            </w:pPr>
          </w:p>
        </w:tc>
      </w:tr>
      <w:tr w:rsidR="0001497E" w:rsidTr="00AD3A26">
        <w:tc>
          <w:tcPr>
            <w:tcW w:w="3686" w:type="dxa"/>
          </w:tcPr>
          <w:p w:rsidR="0001497E" w:rsidRPr="003F1B91" w:rsidRDefault="0001497E" w:rsidP="00AD3A26">
            <w:pPr>
              <w:spacing w:afterLines="10" w:after="36"/>
              <w:rPr>
                <w:b/>
                <w:i/>
              </w:rPr>
            </w:pPr>
            <w:r w:rsidRPr="003F1B91">
              <w:rPr>
                <w:rFonts w:hint="eastAsia"/>
                <w:b/>
                <w:i/>
              </w:rPr>
              <w:t xml:space="preserve">2. </w:t>
            </w:r>
            <w:r w:rsidRPr="003F1B91">
              <w:rPr>
                <w:b/>
                <w:i/>
              </w:rPr>
              <w:t>Printed items</w:t>
            </w:r>
          </w:p>
        </w:tc>
        <w:tc>
          <w:tcPr>
            <w:tcW w:w="2693" w:type="dxa"/>
          </w:tcPr>
          <w:p w:rsidR="0001497E" w:rsidRPr="00A46F27" w:rsidRDefault="0001497E" w:rsidP="00AD3A26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01497E" w:rsidRPr="00A46F27" w:rsidRDefault="0001497E" w:rsidP="00AD3A26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01497E" w:rsidRPr="00A46F27" w:rsidRDefault="0001497E" w:rsidP="00AD3A26">
            <w:pPr>
              <w:spacing w:afterLines="10" w:after="36"/>
              <w:jc w:val="center"/>
              <w:rPr>
                <w:b/>
              </w:rPr>
            </w:pPr>
          </w:p>
        </w:tc>
      </w:tr>
      <w:tr w:rsidR="0001497E" w:rsidTr="00AD3A26">
        <w:tc>
          <w:tcPr>
            <w:tcW w:w="3686" w:type="dxa"/>
          </w:tcPr>
          <w:p w:rsidR="0001497E" w:rsidRPr="00A46F27" w:rsidRDefault="0001497E" w:rsidP="00AD3A26">
            <w:pPr>
              <w:spacing w:afterLines="10" w:after="36"/>
              <w:rPr>
                <w:i/>
              </w:rPr>
            </w:pPr>
            <w:r>
              <w:rPr>
                <w:rFonts w:hint="eastAsia"/>
                <w:i/>
              </w:rPr>
              <w:t>2.1 Notes</w:t>
            </w:r>
            <w:r>
              <w:rPr>
                <w:i/>
              </w:rPr>
              <w:t xml:space="preserve"> (Activity 1)</w:t>
            </w:r>
          </w:p>
        </w:tc>
        <w:tc>
          <w:tcPr>
            <w:tcW w:w="2693" w:type="dxa"/>
          </w:tcPr>
          <w:p w:rsidR="0001497E" w:rsidRPr="00A46F27" w:rsidRDefault="0001497E" w:rsidP="00AD3A26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01497E" w:rsidRPr="00A46F27" w:rsidRDefault="0001497E" w:rsidP="00AD3A26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01497E" w:rsidRPr="00A46F27" w:rsidRDefault="0001497E" w:rsidP="00AD3A26">
            <w:pPr>
              <w:spacing w:afterLines="10" w:after="36"/>
              <w:jc w:val="center"/>
              <w:rPr>
                <w:b/>
              </w:rPr>
            </w:pPr>
          </w:p>
        </w:tc>
      </w:tr>
    </w:tbl>
    <w:p w:rsidR="00730E9D" w:rsidRDefault="00730E9D">
      <w:pPr>
        <w:spacing w:afterLines="10" w:after="36"/>
        <w:rPr>
          <w:b/>
          <w:i/>
        </w:rPr>
        <w:sectPr w:rsidR="00730E9D" w:rsidSect="00F92BE8">
          <w:headerReference w:type="default" r:id="rId10"/>
          <w:footnotePr>
            <w:numRestart w:val="eachPage"/>
          </w:footnotePr>
          <w:pgSz w:w="11906" w:h="16838" w:code="9"/>
          <w:pgMar w:top="1701" w:right="1701" w:bottom="1701" w:left="1701" w:header="851" w:footer="567" w:gutter="0"/>
          <w:pgNumType w:start="1"/>
          <w:cols w:space="425"/>
          <w:docGrid w:type="lines" w:linePitch="360"/>
        </w:sectPr>
      </w:pPr>
    </w:p>
    <w:tbl>
      <w:tblPr>
        <w:tblStyle w:val="aa"/>
        <w:tblW w:w="907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693"/>
        <w:gridCol w:w="284"/>
        <w:gridCol w:w="2409"/>
      </w:tblGrid>
      <w:tr w:rsidR="0001497E" w:rsidTr="00AD3A26">
        <w:tc>
          <w:tcPr>
            <w:tcW w:w="3686" w:type="dxa"/>
          </w:tcPr>
          <w:p w:rsidR="0001497E" w:rsidRPr="00AD3A26" w:rsidRDefault="0001497E">
            <w:pPr>
              <w:spacing w:afterLines="10" w:after="36"/>
              <w:rPr>
                <w:i/>
              </w:rPr>
            </w:pPr>
            <w:r>
              <w:rPr>
                <w:b/>
                <w:i/>
              </w:rPr>
              <w:lastRenderedPageBreak/>
              <w:t>3</w:t>
            </w:r>
            <w:r>
              <w:rPr>
                <w:rFonts w:hint="eastAsia"/>
                <w:b/>
                <w:i/>
              </w:rPr>
              <w:t xml:space="preserve">. </w:t>
            </w:r>
            <w:r>
              <w:rPr>
                <w:b/>
                <w:i/>
              </w:rPr>
              <w:t>xxx</w:t>
            </w:r>
          </w:p>
        </w:tc>
        <w:tc>
          <w:tcPr>
            <w:tcW w:w="2693" w:type="dxa"/>
          </w:tcPr>
          <w:p w:rsidR="0001497E" w:rsidRPr="00A46F27" w:rsidRDefault="0001497E" w:rsidP="00937B8E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01497E" w:rsidRPr="00A46F27" w:rsidRDefault="0001497E" w:rsidP="00937B8E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01497E" w:rsidRPr="00A46F27" w:rsidRDefault="0001497E" w:rsidP="00937B8E">
            <w:pPr>
              <w:spacing w:afterLines="10" w:after="36"/>
              <w:jc w:val="center"/>
              <w:rPr>
                <w:b/>
              </w:rPr>
            </w:pPr>
          </w:p>
        </w:tc>
      </w:tr>
      <w:tr w:rsidR="00803719" w:rsidTr="0001497E">
        <w:tc>
          <w:tcPr>
            <w:tcW w:w="3686" w:type="dxa"/>
          </w:tcPr>
          <w:p w:rsidR="00803719" w:rsidRDefault="0005283B" w:rsidP="00803719">
            <w:pPr>
              <w:spacing w:afterLines="10" w:after="36"/>
              <w:rPr>
                <w:b/>
                <w:i/>
              </w:rPr>
            </w:pPr>
            <w:r w:rsidRPr="00AD3A26">
              <w:rPr>
                <w:i/>
              </w:rPr>
              <w:t>3.1 xxx</w:t>
            </w:r>
          </w:p>
        </w:tc>
        <w:tc>
          <w:tcPr>
            <w:tcW w:w="2693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</w:tr>
      <w:tr w:rsidR="00803719" w:rsidTr="00AD3A26">
        <w:tc>
          <w:tcPr>
            <w:tcW w:w="3686" w:type="dxa"/>
          </w:tcPr>
          <w:p w:rsidR="00803719" w:rsidRPr="00AD3A26" w:rsidRDefault="00803719" w:rsidP="00803719">
            <w:pPr>
              <w:spacing w:afterLines="10" w:after="36"/>
              <w:rPr>
                <w:i/>
              </w:rPr>
            </w:pPr>
          </w:p>
        </w:tc>
        <w:tc>
          <w:tcPr>
            <w:tcW w:w="2693" w:type="dxa"/>
          </w:tcPr>
          <w:p w:rsidR="0005283B" w:rsidRPr="0085041B" w:rsidRDefault="0005283B" w:rsidP="0005283B">
            <w:pPr>
              <w:jc w:val="center"/>
              <w:rPr>
                <w:b/>
              </w:rPr>
            </w:pPr>
            <w:r w:rsidRPr="0085041B">
              <w:rPr>
                <w:b/>
              </w:rPr>
              <w:t>Approved Amount</w:t>
            </w:r>
            <w:r w:rsidRPr="00AD3A26">
              <w:rPr>
                <w:vertAlign w:val="superscript"/>
              </w:rPr>
              <w:t>1</w:t>
            </w:r>
          </w:p>
          <w:p w:rsidR="00803719" w:rsidRPr="00A46F27" w:rsidRDefault="0005283B" w:rsidP="0005283B">
            <w:pPr>
              <w:spacing w:afterLines="10" w:after="36"/>
              <w:jc w:val="center"/>
              <w:rPr>
                <w:b/>
              </w:rPr>
            </w:pPr>
            <w:r w:rsidRPr="00B91883">
              <w:rPr>
                <w:b/>
              </w:rPr>
              <w:t>($)</w:t>
            </w:r>
          </w:p>
        </w:tc>
        <w:tc>
          <w:tcPr>
            <w:tcW w:w="284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05283B" w:rsidRPr="00B91883" w:rsidRDefault="0005283B" w:rsidP="0005283B">
            <w:pPr>
              <w:jc w:val="center"/>
              <w:rPr>
                <w:b/>
              </w:rPr>
            </w:pPr>
            <w:r w:rsidRPr="0085041B">
              <w:rPr>
                <w:b/>
              </w:rPr>
              <w:t>Actual Amount</w:t>
            </w:r>
          </w:p>
          <w:p w:rsidR="00803719" w:rsidRPr="00A46F27" w:rsidRDefault="0005283B" w:rsidP="0005283B">
            <w:pPr>
              <w:spacing w:afterLines="10" w:after="36"/>
              <w:jc w:val="center"/>
              <w:rPr>
                <w:b/>
              </w:rPr>
            </w:pPr>
            <w:r w:rsidRPr="00B91883">
              <w:rPr>
                <w:b/>
              </w:rPr>
              <w:t>($)</w:t>
            </w:r>
          </w:p>
        </w:tc>
      </w:tr>
      <w:tr w:rsidR="00803719" w:rsidTr="00AD3A26">
        <w:tc>
          <w:tcPr>
            <w:tcW w:w="3686" w:type="dxa"/>
          </w:tcPr>
          <w:p w:rsidR="00803719" w:rsidRPr="00937B8E" w:rsidRDefault="00803719" w:rsidP="00803719">
            <w:pPr>
              <w:spacing w:afterLines="10" w:after="36"/>
              <w:rPr>
                <w:i/>
              </w:rPr>
            </w:pPr>
            <w:r>
              <w:rPr>
                <w:b/>
                <w:i/>
              </w:rPr>
              <w:t>4</w:t>
            </w:r>
            <w:r>
              <w:rPr>
                <w:rFonts w:hint="eastAsia"/>
                <w:b/>
                <w:i/>
              </w:rPr>
              <w:t xml:space="preserve">. </w:t>
            </w:r>
            <w:r>
              <w:rPr>
                <w:b/>
                <w:i/>
              </w:rPr>
              <w:t>xxx</w:t>
            </w:r>
          </w:p>
        </w:tc>
        <w:tc>
          <w:tcPr>
            <w:tcW w:w="2693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</w:tr>
      <w:tr w:rsidR="00803719" w:rsidTr="00AD3A26">
        <w:tc>
          <w:tcPr>
            <w:tcW w:w="3686" w:type="dxa"/>
          </w:tcPr>
          <w:p w:rsidR="00803719" w:rsidRPr="00AD3A26" w:rsidRDefault="00803719" w:rsidP="00803719">
            <w:pPr>
              <w:spacing w:afterLines="10" w:after="36"/>
              <w:rPr>
                <w:i/>
              </w:rPr>
            </w:pPr>
            <w:r w:rsidRPr="00AD3A26">
              <w:rPr>
                <w:i/>
              </w:rPr>
              <w:t>4.1 xxx</w:t>
            </w:r>
          </w:p>
        </w:tc>
        <w:tc>
          <w:tcPr>
            <w:tcW w:w="2693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</w:tr>
      <w:tr w:rsidR="00803719" w:rsidTr="00AD3A26">
        <w:tc>
          <w:tcPr>
            <w:tcW w:w="3686" w:type="dxa"/>
          </w:tcPr>
          <w:p w:rsidR="00803719" w:rsidRPr="00937B8E" w:rsidRDefault="00803719" w:rsidP="00803719">
            <w:pPr>
              <w:spacing w:afterLines="10" w:after="36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2693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</w:tr>
      <w:tr w:rsidR="00803719" w:rsidTr="00AD3A26">
        <w:tc>
          <w:tcPr>
            <w:tcW w:w="3686" w:type="dxa"/>
          </w:tcPr>
          <w:p w:rsidR="00803719" w:rsidRDefault="00803719" w:rsidP="00803719">
            <w:pPr>
              <w:spacing w:afterLines="10" w:after="36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2693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</w:tr>
      <w:tr w:rsidR="00803719" w:rsidTr="00AD3A26">
        <w:tc>
          <w:tcPr>
            <w:tcW w:w="3686" w:type="dxa"/>
          </w:tcPr>
          <w:p w:rsidR="00803719" w:rsidRPr="00AD3A26" w:rsidRDefault="00803719" w:rsidP="00803719">
            <w:pPr>
              <w:spacing w:afterLines="10" w:after="36"/>
              <w:rPr>
                <w:i/>
              </w:rPr>
            </w:pPr>
            <w:r>
              <w:rPr>
                <w:b/>
                <w:i/>
              </w:rPr>
              <w:t>17</w:t>
            </w:r>
            <w:r>
              <w:rPr>
                <w:rFonts w:hint="eastAsia"/>
                <w:b/>
                <w:i/>
              </w:rPr>
              <w:t xml:space="preserve">. </w:t>
            </w:r>
            <w:r>
              <w:rPr>
                <w:b/>
                <w:i/>
              </w:rPr>
              <w:t>Project staff</w:t>
            </w:r>
          </w:p>
        </w:tc>
        <w:tc>
          <w:tcPr>
            <w:tcW w:w="2693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</w:tr>
      <w:tr w:rsidR="00803719" w:rsidTr="00AD3A26">
        <w:tc>
          <w:tcPr>
            <w:tcW w:w="3686" w:type="dxa"/>
          </w:tcPr>
          <w:p w:rsidR="00803719" w:rsidRDefault="00803719" w:rsidP="00803719">
            <w:pPr>
              <w:spacing w:afterLines="10" w:after="36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 xml:space="preserve">18. </w:t>
            </w:r>
            <w:r>
              <w:rPr>
                <w:b/>
                <w:i/>
              </w:rPr>
              <w:t>Audit fee</w:t>
            </w:r>
          </w:p>
        </w:tc>
        <w:tc>
          <w:tcPr>
            <w:tcW w:w="2693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</w:tr>
      <w:tr w:rsidR="00803719" w:rsidTr="00AD3A26">
        <w:tc>
          <w:tcPr>
            <w:tcW w:w="3686" w:type="dxa"/>
          </w:tcPr>
          <w:p w:rsidR="00803719" w:rsidRDefault="00803719" w:rsidP="00803719">
            <w:pPr>
              <w:spacing w:afterLines="10" w:after="36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 xml:space="preserve">19. </w:t>
            </w:r>
            <w:r>
              <w:rPr>
                <w:b/>
                <w:i/>
              </w:rPr>
              <w:t>Administrative expenses</w:t>
            </w:r>
          </w:p>
        </w:tc>
        <w:tc>
          <w:tcPr>
            <w:tcW w:w="2693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</w:tr>
      <w:tr w:rsidR="00803719" w:rsidTr="00B91883">
        <w:tc>
          <w:tcPr>
            <w:tcW w:w="3686" w:type="dxa"/>
          </w:tcPr>
          <w:p w:rsidR="00803719" w:rsidRDefault="00803719" w:rsidP="00AD3A26">
            <w:pPr>
              <w:spacing w:afterLines="10" w:after="36"/>
              <w:ind w:left="363" w:hangingChars="151" w:hanging="363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 xml:space="preserve">20. </w:t>
            </w:r>
            <w:r w:rsidRPr="0001497E">
              <w:rPr>
                <w:b/>
                <w:i/>
              </w:rPr>
              <w:t xml:space="preserve">Premium for public </w:t>
            </w:r>
            <w:r>
              <w:rPr>
                <w:b/>
                <w:i/>
              </w:rPr>
              <w:t xml:space="preserve">liability </w:t>
            </w:r>
            <w:r w:rsidRPr="0001497E">
              <w:rPr>
                <w:b/>
                <w:i/>
              </w:rPr>
              <w:t>insurance and/or accident insurance</w:t>
            </w:r>
          </w:p>
        </w:tc>
        <w:tc>
          <w:tcPr>
            <w:tcW w:w="2693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</w:tr>
      <w:tr w:rsidR="00803719" w:rsidTr="00AD3A26">
        <w:tc>
          <w:tcPr>
            <w:tcW w:w="3686" w:type="dxa"/>
          </w:tcPr>
          <w:p w:rsidR="00803719" w:rsidRDefault="00803719" w:rsidP="00803719">
            <w:pPr>
              <w:spacing w:afterLines="10" w:after="36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>2</w:t>
            </w:r>
            <w:r>
              <w:rPr>
                <w:b/>
                <w:i/>
              </w:rPr>
              <w:t>1</w:t>
            </w:r>
            <w:r>
              <w:rPr>
                <w:rFonts w:hint="eastAsia"/>
                <w:b/>
                <w:i/>
              </w:rPr>
              <w:t xml:space="preserve">. </w:t>
            </w:r>
            <w:r>
              <w:rPr>
                <w:b/>
                <w:i/>
              </w:rPr>
              <w:t>Contingency</w:t>
            </w:r>
          </w:p>
        </w:tc>
        <w:tc>
          <w:tcPr>
            <w:tcW w:w="2693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</w:tr>
      <w:tr w:rsidR="00803719" w:rsidTr="00AD3A26">
        <w:tc>
          <w:tcPr>
            <w:tcW w:w="3686" w:type="dxa"/>
          </w:tcPr>
          <w:p w:rsidR="00803719" w:rsidRDefault="00803719" w:rsidP="00803719">
            <w:pPr>
              <w:spacing w:afterLines="10" w:after="36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>2</w:t>
            </w:r>
            <w:r>
              <w:rPr>
                <w:b/>
                <w:i/>
              </w:rPr>
              <w:t>2</w:t>
            </w:r>
            <w:r>
              <w:rPr>
                <w:rFonts w:hint="eastAsia"/>
                <w:b/>
                <w:i/>
              </w:rPr>
              <w:t xml:space="preserve">. </w:t>
            </w:r>
            <w:r>
              <w:rPr>
                <w:b/>
                <w:i/>
              </w:rPr>
              <w:t>Other expenditure items</w:t>
            </w:r>
          </w:p>
        </w:tc>
        <w:tc>
          <w:tcPr>
            <w:tcW w:w="2693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</w:tr>
      <w:tr w:rsidR="00803719" w:rsidTr="00AD3A26">
        <w:tc>
          <w:tcPr>
            <w:tcW w:w="3686" w:type="dxa"/>
          </w:tcPr>
          <w:p w:rsidR="00803719" w:rsidRDefault="00803719" w:rsidP="00803719">
            <w:pPr>
              <w:spacing w:afterLines="10" w:after="36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>2</w:t>
            </w:r>
            <w:r>
              <w:rPr>
                <w:b/>
                <w:i/>
              </w:rPr>
              <w:t>2. Activity 1</w:t>
            </w:r>
          </w:p>
        </w:tc>
        <w:tc>
          <w:tcPr>
            <w:tcW w:w="2693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</w:tr>
      <w:tr w:rsidR="00803719" w:rsidTr="00AD3A26">
        <w:tc>
          <w:tcPr>
            <w:tcW w:w="3686" w:type="dxa"/>
          </w:tcPr>
          <w:p w:rsidR="00803719" w:rsidRPr="00AD3A26" w:rsidRDefault="00803719" w:rsidP="00803719">
            <w:pPr>
              <w:spacing w:afterLines="10" w:after="36"/>
              <w:rPr>
                <w:i/>
              </w:rPr>
            </w:pPr>
            <w:r w:rsidRPr="00AD3A26">
              <w:rPr>
                <w:i/>
              </w:rPr>
              <w:t>2</w:t>
            </w:r>
            <w:r>
              <w:rPr>
                <w:i/>
              </w:rPr>
              <w:t>2</w:t>
            </w:r>
            <w:r w:rsidRPr="00AD3A26">
              <w:rPr>
                <w:i/>
              </w:rPr>
              <w:t>.1 xxx</w:t>
            </w:r>
          </w:p>
        </w:tc>
        <w:tc>
          <w:tcPr>
            <w:tcW w:w="2693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</w:tr>
      <w:tr w:rsidR="00803719" w:rsidTr="00AD3A26">
        <w:tc>
          <w:tcPr>
            <w:tcW w:w="3686" w:type="dxa"/>
          </w:tcPr>
          <w:p w:rsidR="00803719" w:rsidRDefault="00803719" w:rsidP="00803719">
            <w:pPr>
              <w:spacing w:afterLines="10" w:after="36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>2</w:t>
            </w:r>
            <w:r>
              <w:rPr>
                <w:b/>
                <w:i/>
              </w:rPr>
              <w:t>3</w:t>
            </w:r>
            <w:r>
              <w:rPr>
                <w:rFonts w:hint="eastAsia"/>
                <w:b/>
                <w:i/>
              </w:rPr>
              <w:t xml:space="preserve">. </w:t>
            </w:r>
            <w:r>
              <w:rPr>
                <w:b/>
                <w:i/>
              </w:rPr>
              <w:t>Activity 2</w:t>
            </w:r>
          </w:p>
        </w:tc>
        <w:tc>
          <w:tcPr>
            <w:tcW w:w="2693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</w:tr>
      <w:tr w:rsidR="00803719" w:rsidTr="00AD3A26">
        <w:tc>
          <w:tcPr>
            <w:tcW w:w="3686" w:type="dxa"/>
          </w:tcPr>
          <w:p w:rsidR="00803719" w:rsidRPr="00AD3A26" w:rsidRDefault="00803719" w:rsidP="00803719">
            <w:pPr>
              <w:spacing w:afterLines="10" w:after="36"/>
              <w:rPr>
                <w:i/>
              </w:rPr>
            </w:pPr>
            <w:r w:rsidRPr="00AD3A26">
              <w:rPr>
                <w:i/>
              </w:rPr>
              <w:t>2</w:t>
            </w:r>
            <w:r>
              <w:rPr>
                <w:i/>
              </w:rPr>
              <w:t>3</w:t>
            </w:r>
            <w:r w:rsidRPr="00AD3A26">
              <w:rPr>
                <w:i/>
              </w:rPr>
              <w:t>.2 xxx</w:t>
            </w:r>
          </w:p>
        </w:tc>
        <w:tc>
          <w:tcPr>
            <w:tcW w:w="2693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03719" w:rsidRPr="00A46F27" w:rsidRDefault="00803719" w:rsidP="00803719">
            <w:pPr>
              <w:spacing w:afterLines="10" w:after="36"/>
              <w:jc w:val="center"/>
              <w:rPr>
                <w:b/>
              </w:rPr>
            </w:pPr>
          </w:p>
        </w:tc>
      </w:tr>
      <w:tr w:rsidR="00803719" w:rsidTr="00AD3A26">
        <w:tc>
          <w:tcPr>
            <w:tcW w:w="3686" w:type="dxa"/>
          </w:tcPr>
          <w:p w:rsidR="00803719" w:rsidRPr="00A46F27" w:rsidRDefault="00803719" w:rsidP="00AD3A26">
            <w:pPr>
              <w:spacing w:afterLines="10" w:after="36"/>
              <w:rPr>
                <w:b/>
              </w:rPr>
            </w:pPr>
            <w:r>
              <w:rPr>
                <w:rFonts w:hint="eastAsia"/>
                <w:b/>
              </w:rPr>
              <w:t>Total Ex</w:t>
            </w:r>
            <w:r>
              <w:rPr>
                <w:b/>
              </w:rPr>
              <w:t>penditure</w:t>
            </w:r>
          </w:p>
        </w:tc>
        <w:tc>
          <w:tcPr>
            <w:tcW w:w="2693" w:type="dxa"/>
            <w:tcBorders>
              <w:bottom w:val="single" w:sz="2" w:space="0" w:color="auto"/>
            </w:tcBorders>
          </w:tcPr>
          <w:p w:rsidR="00803719" w:rsidRPr="00A46F27" w:rsidRDefault="00803719" w:rsidP="00AD3A26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803719" w:rsidRPr="00A46F27" w:rsidRDefault="00803719" w:rsidP="00AD3A26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:rsidR="00803719" w:rsidRPr="00A46F27" w:rsidRDefault="00803719" w:rsidP="00AD3A26">
            <w:pPr>
              <w:spacing w:afterLines="10" w:after="36"/>
              <w:jc w:val="center"/>
              <w:rPr>
                <w:b/>
              </w:rPr>
            </w:pPr>
          </w:p>
        </w:tc>
      </w:tr>
      <w:tr w:rsidR="00803719" w:rsidTr="00AD3A26">
        <w:tc>
          <w:tcPr>
            <w:tcW w:w="3686" w:type="dxa"/>
          </w:tcPr>
          <w:p w:rsidR="00803719" w:rsidRPr="00A46F27" w:rsidRDefault="00803719" w:rsidP="00AD3A26">
            <w:pPr>
              <w:spacing w:afterLines="10" w:after="36"/>
              <w:rPr>
                <w:b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18" w:space="0" w:color="auto"/>
            </w:tcBorders>
          </w:tcPr>
          <w:p w:rsidR="00803719" w:rsidRPr="00A46F27" w:rsidRDefault="00803719" w:rsidP="00AD3A26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803719" w:rsidRPr="00A46F27" w:rsidRDefault="00803719" w:rsidP="00AD3A26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18" w:space="0" w:color="auto"/>
            </w:tcBorders>
          </w:tcPr>
          <w:p w:rsidR="00803719" w:rsidRPr="00A46F27" w:rsidRDefault="00803719" w:rsidP="00AD3A26">
            <w:pPr>
              <w:spacing w:afterLines="10" w:after="36"/>
              <w:jc w:val="center"/>
              <w:rPr>
                <w:b/>
              </w:rPr>
            </w:pPr>
          </w:p>
        </w:tc>
      </w:tr>
      <w:tr w:rsidR="00981B97" w:rsidTr="00AD3A26">
        <w:tc>
          <w:tcPr>
            <w:tcW w:w="3686" w:type="dxa"/>
          </w:tcPr>
          <w:p w:rsidR="00981B97" w:rsidRPr="00A46F27" w:rsidRDefault="00981B97">
            <w:pPr>
              <w:spacing w:afterLines="10" w:after="36"/>
              <w:rPr>
                <w:b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981B97" w:rsidRPr="00A46F27" w:rsidRDefault="00981B97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981B97" w:rsidRPr="00A46F27" w:rsidRDefault="00981B97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981B97" w:rsidRPr="00A46F27" w:rsidRDefault="00981B97">
            <w:pPr>
              <w:spacing w:afterLines="10" w:after="36"/>
              <w:jc w:val="center"/>
              <w:rPr>
                <w:b/>
              </w:rPr>
            </w:pPr>
          </w:p>
        </w:tc>
      </w:tr>
      <w:tr w:rsidR="00803719" w:rsidRPr="00CA013C" w:rsidTr="00AD3A26">
        <w:tc>
          <w:tcPr>
            <w:tcW w:w="3686" w:type="dxa"/>
          </w:tcPr>
          <w:p w:rsidR="00803719" w:rsidRDefault="00803719" w:rsidP="00803719">
            <w:pPr>
              <w:spacing w:afterLines="10" w:after="36"/>
              <w:rPr>
                <w:b/>
              </w:rPr>
            </w:pPr>
            <w:r>
              <w:rPr>
                <w:b/>
              </w:rPr>
              <w:t>Surplus / (</w:t>
            </w:r>
            <w:r w:rsidR="005B43AB">
              <w:rPr>
                <w:b/>
              </w:rPr>
              <w:t>D</w:t>
            </w:r>
            <w:r>
              <w:rPr>
                <w:b/>
              </w:rPr>
              <w:t xml:space="preserve">eficit) for the Period </w:t>
            </w:r>
          </w:p>
          <w:p w:rsidR="00803719" w:rsidRPr="00AD3A26" w:rsidRDefault="00803719" w:rsidP="00AD3A26">
            <w:pPr>
              <w:spacing w:afterLines="10" w:after="36"/>
              <w:rPr>
                <w:b/>
                <w:sz w:val="20"/>
                <w:szCs w:val="20"/>
              </w:rPr>
            </w:pPr>
            <w:r w:rsidRPr="00AD3A26">
              <w:rPr>
                <w:b/>
                <w:sz w:val="20"/>
                <w:szCs w:val="20"/>
              </w:rPr>
              <w:t>(=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D3A26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Income </w:t>
            </w:r>
            <w:r w:rsidRPr="00AD3A26">
              <w:rPr>
                <w:b/>
                <w:sz w:val="20"/>
                <w:szCs w:val="20"/>
              </w:rPr>
              <w:t xml:space="preserve">- Total </w:t>
            </w:r>
            <w:r>
              <w:rPr>
                <w:b/>
                <w:sz w:val="20"/>
                <w:szCs w:val="20"/>
              </w:rPr>
              <w:t>Expenditure</w:t>
            </w:r>
            <w:r w:rsidRPr="00AD3A2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803719" w:rsidRPr="00A46F27" w:rsidRDefault="00803719" w:rsidP="00AD3A26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803719" w:rsidRPr="00A46F27" w:rsidRDefault="00803719" w:rsidP="00AD3A26">
            <w:pPr>
              <w:spacing w:afterLines="10" w:after="36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03719" w:rsidRPr="00A46F27" w:rsidRDefault="00803719" w:rsidP="00AD3A26">
            <w:pPr>
              <w:spacing w:afterLines="10" w:after="36"/>
              <w:jc w:val="center"/>
              <w:rPr>
                <w:b/>
              </w:rPr>
            </w:pPr>
          </w:p>
        </w:tc>
      </w:tr>
    </w:tbl>
    <w:p w:rsidR="00A56E9A" w:rsidRPr="00C71118" w:rsidRDefault="00A56E9A" w:rsidP="00A816BC">
      <w:pPr>
        <w:tabs>
          <w:tab w:val="left" w:pos="567"/>
        </w:tabs>
        <w:jc w:val="both"/>
      </w:pPr>
    </w:p>
    <w:sectPr w:rsidR="00A56E9A" w:rsidRPr="00C71118" w:rsidSect="00F92BE8">
      <w:headerReference w:type="default" r:id="rId11"/>
      <w:footnotePr>
        <w:numRestart w:val="eachPage"/>
      </w:footnotePr>
      <w:pgSz w:w="11906" w:h="16838" w:code="9"/>
      <w:pgMar w:top="1701" w:right="1701" w:bottom="1701" w:left="170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26E" w:rsidRDefault="0084426E">
      <w:r>
        <w:separator/>
      </w:r>
    </w:p>
  </w:endnote>
  <w:endnote w:type="continuationSeparator" w:id="0">
    <w:p w:rsidR="0084426E" w:rsidRDefault="0084426E">
      <w:r>
        <w:continuationSeparator/>
      </w:r>
    </w:p>
  </w:endnote>
  <w:endnote w:type="continuationNotice" w:id="1">
    <w:p w:rsidR="0084426E" w:rsidRDefault="008442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6D5" w:rsidRDefault="006666D5" w:rsidP="006666D5">
    <w:pPr>
      <w:pStyle w:val="ad"/>
      <w:tabs>
        <w:tab w:val="clear" w:pos="4153"/>
        <w:tab w:val="clear" w:pos="8306"/>
      </w:tabs>
      <w:jc w:val="center"/>
    </w:pPr>
    <w:r>
      <w:t xml:space="preserve">- </w:t>
    </w:r>
    <w:sdt>
      <w:sdtPr>
        <w:id w:val="-213223614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B5A9D"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:rsidR="006666D5" w:rsidRPr="005311C6" w:rsidRDefault="00957BC1" w:rsidP="006666D5">
    <w:pPr>
      <w:tabs>
        <w:tab w:val="left" w:pos="0"/>
        <w:tab w:val="center" w:pos="4395"/>
        <w:tab w:val="right" w:pos="14570"/>
      </w:tabs>
      <w:jc w:val="both"/>
      <w:rPr>
        <w:b/>
        <w:sz w:val="20"/>
      </w:rPr>
    </w:pPr>
    <w:r>
      <w:rPr>
        <w:b/>
        <w:sz w:val="20"/>
      </w:rPr>
      <w:t>Special Call</w:t>
    </w:r>
    <w:r>
      <w:rPr>
        <w:b/>
        <w:sz w:val="20"/>
      </w:rPr>
      <w:tab/>
    </w:r>
    <w:r>
      <w:rPr>
        <w:b/>
        <w:sz w:val="20"/>
      </w:rPr>
      <w:tab/>
      <w:t xml:space="preserve">Version: </w:t>
    </w:r>
    <w:r w:rsidR="00AC62CF">
      <w:rPr>
        <w:b/>
        <w:sz w:val="20"/>
      </w:rPr>
      <w:t>May</w:t>
    </w:r>
    <w:r w:rsidR="006666D5" w:rsidRPr="005311C6">
      <w:rPr>
        <w:b/>
        <w:sz w:val="20"/>
      </w:rPr>
      <w:t xml:space="preserve"> 202</w:t>
    </w:r>
    <w:r>
      <w:rPr>
        <w:b/>
        <w:sz w:val="20"/>
      </w:rPr>
      <w:t>5</w:t>
    </w:r>
  </w:p>
  <w:p w:rsidR="00E0034B" w:rsidRDefault="00E0034B" w:rsidP="006666D5">
    <w:pPr>
      <w:pStyle w:val="ad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26E" w:rsidRDefault="0084426E">
      <w:r>
        <w:separator/>
      </w:r>
    </w:p>
  </w:footnote>
  <w:footnote w:type="continuationSeparator" w:id="0">
    <w:p w:rsidR="0084426E" w:rsidRDefault="0084426E">
      <w:r>
        <w:continuationSeparator/>
      </w:r>
    </w:p>
  </w:footnote>
  <w:footnote w:type="continuationNotice" w:id="1">
    <w:p w:rsidR="0084426E" w:rsidRDefault="0084426E"/>
  </w:footnote>
  <w:footnote w:id="2">
    <w:p w:rsidR="005937EB" w:rsidRPr="0085041B" w:rsidRDefault="005937EB" w:rsidP="00FB3706">
      <w:pPr>
        <w:pStyle w:val="a7"/>
        <w:ind w:leftChars="-236" w:left="-378" w:hangingChars="94" w:hanging="188"/>
        <w:jc w:val="both"/>
        <w:rPr>
          <w:sz w:val="22"/>
          <w:szCs w:val="22"/>
        </w:rPr>
      </w:pPr>
      <w:r>
        <w:rPr>
          <w:rStyle w:val="a9"/>
        </w:rPr>
        <w:footnoteRef/>
      </w:r>
      <w:r>
        <w:t xml:space="preserve"> </w:t>
      </w:r>
      <w:r w:rsidRPr="0085041B">
        <w:rPr>
          <w:sz w:val="22"/>
          <w:szCs w:val="22"/>
        </w:rPr>
        <w:t>If approval has been obtained from the Commission on Children for adjustment to the approved amount of an expenditure item, please fill in the revised amount.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507" w:rsidRDefault="00A51507" w:rsidP="00AD3A26">
    <w:pPr>
      <w:pStyle w:val="ab"/>
      <w:jc w:val="center"/>
    </w:pPr>
    <w:r w:rsidRPr="00A51507">
      <w:rPr>
        <w:b/>
        <w:bCs/>
        <w:i/>
        <w:i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4607758</wp:posOffset>
              </wp:positionH>
              <wp:positionV relativeFrom="paragraph">
                <wp:posOffset>-362585</wp:posOffset>
              </wp:positionV>
              <wp:extent cx="1684655" cy="1404620"/>
              <wp:effectExtent l="0" t="0" r="0" b="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46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1507" w:rsidRPr="00AD3A26" w:rsidRDefault="00957BC1" w:rsidP="00AD3A26">
                          <w:pPr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Appendix to Annex </w:t>
                          </w:r>
                          <w:r w:rsidR="00AA5586">
                            <w:rPr>
                              <w:b/>
                            </w:rPr>
                            <w:t>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362.8pt;margin-top:-28.55pt;width:132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" stroked="f">
              <v:textbox style="mso-fit-shape-to-text:t">
                <w:txbxContent>
                  <w:p w:rsidR="00A51507" w:rsidRPr="00AD3A26" w:rsidRDefault="00957BC1" w:rsidP="00AD3A26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Appendix to Annex </w:t>
                    </w:r>
                    <w:r w:rsidR="00AA5586">
                      <w:rPr>
                        <w:b/>
                      </w:rPr>
                      <w:t>J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F1B91">
      <w:rPr>
        <w:b/>
        <w:bCs/>
        <w:i/>
        <w:iCs/>
        <w:sz w:val="28"/>
        <w:szCs w:val="28"/>
      </w:rPr>
      <w:t>(Illustrative Example)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E9D" w:rsidRDefault="00730E9D" w:rsidP="00AD3A26">
    <w:pPr>
      <w:pStyle w:val="ab"/>
      <w:jc w:val="center"/>
    </w:pPr>
    <w:r w:rsidRPr="003F1B91">
      <w:rPr>
        <w:b/>
        <w:bCs/>
        <w:i/>
        <w:iCs/>
        <w:sz w:val="28"/>
        <w:szCs w:val="28"/>
      </w:rPr>
      <w:t>(Illustrative Example)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E40"/>
    <w:multiLevelType w:val="hybridMultilevel"/>
    <w:tmpl w:val="97DAFFBC"/>
    <w:lvl w:ilvl="0" w:tplc="74BE00C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D7591"/>
    <w:multiLevelType w:val="hybridMultilevel"/>
    <w:tmpl w:val="3F529DBC"/>
    <w:lvl w:ilvl="0" w:tplc="F3C8D598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786B87"/>
    <w:multiLevelType w:val="hybridMultilevel"/>
    <w:tmpl w:val="872ACEDC"/>
    <w:lvl w:ilvl="0" w:tplc="0666D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E37BBE"/>
    <w:multiLevelType w:val="hybridMultilevel"/>
    <w:tmpl w:val="EE001FD2"/>
    <w:lvl w:ilvl="0" w:tplc="1A4E842C">
      <w:start w:val="1"/>
      <w:numFmt w:val="lowerRoman"/>
      <w:lvlText w:val="(%1)"/>
      <w:lvlJc w:val="righ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327201"/>
    <w:multiLevelType w:val="hybridMultilevel"/>
    <w:tmpl w:val="B8483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936F2"/>
    <w:multiLevelType w:val="hybridMultilevel"/>
    <w:tmpl w:val="5BB6C1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0609C"/>
    <w:multiLevelType w:val="hybridMultilevel"/>
    <w:tmpl w:val="983486A4"/>
    <w:lvl w:ilvl="0" w:tplc="D734786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4D6B37"/>
    <w:multiLevelType w:val="hybridMultilevel"/>
    <w:tmpl w:val="29E0EE50"/>
    <w:lvl w:ilvl="0" w:tplc="4D923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F14BC6"/>
    <w:multiLevelType w:val="hybridMultilevel"/>
    <w:tmpl w:val="94B8C60A"/>
    <w:lvl w:ilvl="0" w:tplc="AFA845C8">
      <w:start w:val="1"/>
      <w:numFmt w:val="lowerLetter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2EBB6B59"/>
    <w:multiLevelType w:val="hybridMultilevel"/>
    <w:tmpl w:val="6BA0576A"/>
    <w:lvl w:ilvl="0" w:tplc="1A4E842C">
      <w:start w:val="1"/>
      <w:numFmt w:val="lowerRoman"/>
      <w:lvlText w:val="(%1)"/>
      <w:lvlJc w:val="right"/>
      <w:pPr>
        <w:ind w:left="609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329" w:hanging="360"/>
      </w:pPr>
    </w:lvl>
    <w:lvl w:ilvl="2" w:tplc="0809001B" w:tentative="1">
      <w:start w:val="1"/>
      <w:numFmt w:val="lowerRoman"/>
      <w:lvlText w:val="%3."/>
      <w:lvlJc w:val="right"/>
      <w:pPr>
        <w:ind w:left="2049" w:hanging="180"/>
      </w:pPr>
    </w:lvl>
    <w:lvl w:ilvl="3" w:tplc="0809000F" w:tentative="1">
      <w:start w:val="1"/>
      <w:numFmt w:val="decimal"/>
      <w:lvlText w:val="%4."/>
      <w:lvlJc w:val="left"/>
      <w:pPr>
        <w:ind w:left="2769" w:hanging="360"/>
      </w:pPr>
    </w:lvl>
    <w:lvl w:ilvl="4" w:tplc="08090019" w:tentative="1">
      <w:start w:val="1"/>
      <w:numFmt w:val="lowerLetter"/>
      <w:lvlText w:val="%5."/>
      <w:lvlJc w:val="left"/>
      <w:pPr>
        <w:ind w:left="3489" w:hanging="360"/>
      </w:pPr>
    </w:lvl>
    <w:lvl w:ilvl="5" w:tplc="0809001B" w:tentative="1">
      <w:start w:val="1"/>
      <w:numFmt w:val="lowerRoman"/>
      <w:lvlText w:val="%6."/>
      <w:lvlJc w:val="right"/>
      <w:pPr>
        <w:ind w:left="4209" w:hanging="180"/>
      </w:pPr>
    </w:lvl>
    <w:lvl w:ilvl="6" w:tplc="0809000F" w:tentative="1">
      <w:start w:val="1"/>
      <w:numFmt w:val="decimal"/>
      <w:lvlText w:val="%7."/>
      <w:lvlJc w:val="left"/>
      <w:pPr>
        <w:ind w:left="4929" w:hanging="360"/>
      </w:pPr>
    </w:lvl>
    <w:lvl w:ilvl="7" w:tplc="08090019" w:tentative="1">
      <w:start w:val="1"/>
      <w:numFmt w:val="lowerLetter"/>
      <w:lvlText w:val="%8."/>
      <w:lvlJc w:val="left"/>
      <w:pPr>
        <w:ind w:left="5649" w:hanging="360"/>
      </w:pPr>
    </w:lvl>
    <w:lvl w:ilvl="8" w:tplc="08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0" w15:restartNumberingAfterBreak="0">
    <w:nsid w:val="316B2247"/>
    <w:multiLevelType w:val="hybridMultilevel"/>
    <w:tmpl w:val="35CE9686"/>
    <w:lvl w:ilvl="0" w:tplc="A5008A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571224"/>
    <w:multiLevelType w:val="hybridMultilevel"/>
    <w:tmpl w:val="4C64F4D8"/>
    <w:lvl w:ilvl="0" w:tplc="78EEA310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616813"/>
    <w:multiLevelType w:val="hybridMultilevel"/>
    <w:tmpl w:val="3A88CD14"/>
    <w:lvl w:ilvl="0" w:tplc="AEB6E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961448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F607F04"/>
    <w:multiLevelType w:val="hybridMultilevel"/>
    <w:tmpl w:val="9F9E21FC"/>
    <w:lvl w:ilvl="0" w:tplc="F3C8D59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84969E5"/>
    <w:multiLevelType w:val="hybridMultilevel"/>
    <w:tmpl w:val="97DAFFBC"/>
    <w:lvl w:ilvl="0" w:tplc="74BE00C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AD53C7"/>
    <w:multiLevelType w:val="hybridMultilevel"/>
    <w:tmpl w:val="837499F6"/>
    <w:lvl w:ilvl="0" w:tplc="367CA2EA">
      <w:start w:val="2"/>
      <w:numFmt w:val="lowerRoman"/>
      <w:lvlText w:val="(%1)"/>
      <w:lvlJc w:val="right"/>
      <w:pPr>
        <w:ind w:left="609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329" w:hanging="360"/>
      </w:pPr>
    </w:lvl>
    <w:lvl w:ilvl="2" w:tplc="0809001B" w:tentative="1">
      <w:start w:val="1"/>
      <w:numFmt w:val="lowerRoman"/>
      <w:lvlText w:val="%3."/>
      <w:lvlJc w:val="right"/>
      <w:pPr>
        <w:ind w:left="2049" w:hanging="180"/>
      </w:pPr>
    </w:lvl>
    <w:lvl w:ilvl="3" w:tplc="0809000F" w:tentative="1">
      <w:start w:val="1"/>
      <w:numFmt w:val="decimal"/>
      <w:lvlText w:val="%4."/>
      <w:lvlJc w:val="left"/>
      <w:pPr>
        <w:ind w:left="2769" w:hanging="360"/>
      </w:pPr>
    </w:lvl>
    <w:lvl w:ilvl="4" w:tplc="08090019" w:tentative="1">
      <w:start w:val="1"/>
      <w:numFmt w:val="lowerLetter"/>
      <w:lvlText w:val="%5."/>
      <w:lvlJc w:val="left"/>
      <w:pPr>
        <w:ind w:left="3489" w:hanging="360"/>
      </w:pPr>
    </w:lvl>
    <w:lvl w:ilvl="5" w:tplc="0809001B" w:tentative="1">
      <w:start w:val="1"/>
      <w:numFmt w:val="lowerRoman"/>
      <w:lvlText w:val="%6."/>
      <w:lvlJc w:val="right"/>
      <w:pPr>
        <w:ind w:left="4209" w:hanging="180"/>
      </w:pPr>
    </w:lvl>
    <w:lvl w:ilvl="6" w:tplc="0809000F" w:tentative="1">
      <w:start w:val="1"/>
      <w:numFmt w:val="decimal"/>
      <w:lvlText w:val="%7."/>
      <w:lvlJc w:val="left"/>
      <w:pPr>
        <w:ind w:left="4929" w:hanging="360"/>
      </w:pPr>
    </w:lvl>
    <w:lvl w:ilvl="7" w:tplc="08090019" w:tentative="1">
      <w:start w:val="1"/>
      <w:numFmt w:val="lowerLetter"/>
      <w:lvlText w:val="%8."/>
      <w:lvlJc w:val="left"/>
      <w:pPr>
        <w:ind w:left="5649" w:hanging="360"/>
      </w:pPr>
    </w:lvl>
    <w:lvl w:ilvl="8" w:tplc="0809001B" w:tentative="1">
      <w:start w:val="1"/>
      <w:numFmt w:val="lowerRoman"/>
      <w:lvlText w:val="%9."/>
      <w:lvlJc w:val="right"/>
      <w:pPr>
        <w:ind w:left="6369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8"/>
  </w:num>
  <w:num w:numId="5">
    <w:abstractNumId w:val="14"/>
  </w:num>
  <w:num w:numId="6">
    <w:abstractNumId w:val="3"/>
  </w:num>
  <w:num w:numId="7">
    <w:abstractNumId w:val="15"/>
  </w:num>
  <w:num w:numId="8">
    <w:abstractNumId w:val="0"/>
  </w:num>
  <w:num w:numId="9">
    <w:abstractNumId w:val="11"/>
  </w:num>
  <w:num w:numId="10">
    <w:abstractNumId w:val="9"/>
  </w:num>
  <w:num w:numId="11">
    <w:abstractNumId w:val="6"/>
  </w:num>
  <w:num w:numId="12">
    <w:abstractNumId w:val="1"/>
  </w:num>
  <w:num w:numId="13">
    <w:abstractNumId w:val="7"/>
  </w:num>
  <w:num w:numId="14">
    <w:abstractNumId w:val="2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19"/>
    <w:rsid w:val="00003941"/>
    <w:rsid w:val="00006441"/>
    <w:rsid w:val="0001497E"/>
    <w:rsid w:val="00026DBD"/>
    <w:rsid w:val="00033F55"/>
    <w:rsid w:val="00035DD1"/>
    <w:rsid w:val="00043033"/>
    <w:rsid w:val="000478A2"/>
    <w:rsid w:val="000512A9"/>
    <w:rsid w:val="0005283B"/>
    <w:rsid w:val="0008409C"/>
    <w:rsid w:val="0008420A"/>
    <w:rsid w:val="000A553D"/>
    <w:rsid w:val="000B40B4"/>
    <w:rsid w:val="000E24C3"/>
    <w:rsid w:val="000F0129"/>
    <w:rsid w:val="000F052F"/>
    <w:rsid w:val="00105EE0"/>
    <w:rsid w:val="00122BA2"/>
    <w:rsid w:val="00126E83"/>
    <w:rsid w:val="00142B67"/>
    <w:rsid w:val="001538E1"/>
    <w:rsid w:val="0016617F"/>
    <w:rsid w:val="0018579F"/>
    <w:rsid w:val="001A08B7"/>
    <w:rsid w:val="001D2AEB"/>
    <w:rsid w:val="001D73BF"/>
    <w:rsid w:val="001E0B98"/>
    <w:rsid w:val="001F4885"/>
    <w:rsid w:val="00206E72"/>
    <w:rsid w:val="00212E3E"/>
    <w:rsid w:val="00212E7B"/>
    <w:rsid w:val="00214690"/>
    <w:rsid w:val="0021584F"/>
    <w:rsid w:val="002178EE"/>
    <w:rsid w:val="00236513"/>
    <w:rsid w:val="00267658"/>
    <w:rsid w:val="00277FFE"/>
    <w:rsid w:val="00282B43"/>
    <w:rsid w:val="00287F23"/>
    <w:rsid w:val="002A097C"/>
    <w:rsid w:val="002A0A2D"/>
    <w:rsid w:val="002A3B27"/>
    <w:rsid w:val="002B0419"/>
    <w:rsid w:val="002B22D8"/>
    <w:rsid w:val="002B25F9"/>
    <w:rsid w:val="002C0428"/>
    <w:rsid w:val="002C3004"/>
    <w:rsid w:val="002C40BA"/>
    <w:rsid w:val="002C7BAA"/>
    <w:rsid w:val="002D02EE"/>
    <w:rsid w:val="002E7B34"/>
    <w:rsid w:val="002F024C"/>
    <w:rsid w:val="002F1ADC"/>
    <w:rsid w:val="002F233C"/>
    <w:rsid w:val="002F3225"/>
    <w:rsid w:val="003116B1"/>
    <w:rsid w:val="00320076"/>
    <w:rsid w:val="00326019"/>
    <w:rsid w:val="0033042B"/>
    <w:rsid w:val="00334467"/>
    <w:rsid w:val="00335175"/>
    <w:rsid w:val="00356EDB"/>
    <w:rsid w:val="00361BCC"/>
    <w:rsid w:val="00372021"/>
    <w:rsid w:val="003728FA"/>
    <w:rsid w:val="003761FE"/>
    <w:rsid w:val="0037624C"/>
    <w:rsid w:val="003C1357"/>
    <w:rsid w:val="003C7F9D"/>
    <w:rsid w:val="003E7BA5"/>
    <w:rsid w:val="00420091"/>
    <w:rsid w:val="0042283B"/>
    <w:rsid w:val="00431AD2"/>
    <w:rsid w:val="00440FA6"/>
    <w:rsid w:val="0044531A"/>
    <w:rsid w:val="00450093"/>
    <w:rsid w:val="004528DF"/>
    <w:rsid w:val="00460998"/>
    <w:rsid w:val="00462966"/>
    <w:rsid w:val="00474398"/>
    <w:rsid w:val="004837D4"/>
    <w:rsid w:val="004950F5"/>
    <w:rsid w:val="004B22F6"/>
    <w:rsid w:val="004B49D1"/>
    <w:rsid w:val="004E5E8F"/>
    <w:rsid w:val="004F6DD1"/>
    <w:rsid w:val="004F6F9E"/>
    <w:rsid w:val="005001C8"/>
    <w:rsid w:val="00504A01"/>
    <w:rsid w:val="005051AD"/>
    <w:rsid w:val="00511EC9"/>
    <w:rsid w:val="00533957"/>
    <w:rsid w:val="00542F06"/>
    <w:rsid w:val="00547A55"/>
    <w:rsid w:val="005569F8"/>
    <w:rsid w:val="0056051B"/>
    <w:rsid w:val="00565FB7"/>
    <w:rsid w:val="00572C72"/>
    <w:rsid w:val="00575C1E"/>
    <w:rsid w:val="0058764C"/>
    <w:rsid w:val="00587B1A"/>
    <w:rsid w:val="005937EB"/>
    <w:rsid w:val="00596D70"/>
    <w:rsid w:val="005A1A90"/>
    <w:rsid w:val="005B43AB"/>
    <w:rsid w:val="005B57F1"/>
    <w:rsid w:val="005B5A9D"/>
    <w:rsid w:val="005C08D2"/>
    <w:rsid w:val="005D08FC"/>
    <w:rsid w:val="005D4FA3"/>
    <w:rsid w:val="005D6210"/>
    <w:rsid w:val="005F0DF7"/>
    <w:rsid w:val="0061497B"/>
    <w:rsid w:val="006346C3"/>
    <w:rsid w:val="00634A04"/>
    <w:rsid w:val="0064118F"/>
    <w:rsid w:val="006425C5"/>
    <w:rsid w:val="00644DDC"/>
    <w:rsid w:val="006602B6"/>
    <w:rsid w:val="0066247B"/>
    <w:rsid w:val="0066279A"/>
    <w:rsid w:val="006644BC"/>
    <w:rsid w:val="006666D5"/>
    <w:rsid w:val="00673324"/>
    <w:rsid w:val="0068122C"/>
    <w:rsid w:val="0068568D"/>
    <w:rsid w:val="0069064A"/>
    <w:rsid w:val="00693099"/>
    <w:rsid w:val="006B0E8E"/>
    <w:rsid w:val="006D497F"/>
    <w:rsid w:val="006E5D4B"/>
    <w:rsid w:val="006F5737"/>
    <w:rsid w:val="00716043"/>
    <w:rsid w:val="00716643"/>
    <w:rsid w:val="0071665B"/>
    <w:rsid w:val="00722582"/>
    <w:rsid w:val="00722A05"/>
    <w:rsid w:val="00726A12"/>
    <w:rsid w:val="007308A1"/>
    <w:rsid w:val="00730E9D"/>
    <w:rsid w:val="00730EBF"/>
    <w:rsid w:val="00733CB7"/>
    <w:rsid w:val="007549BF"/>
    <w:rsid w:val="00756C2C"/>
    <w:rsid w:val="007604A9"/>
    <w:rsid w:val="00762599"/>
    <w:rsid w:val="007631A4"/>
    <w:rsid w:val="00765069"/>
    <w:rsid w:val="00775D0C"/>
    <w:rsid w:val="007776A5"/>
    <w:rsid w:val="0078095B"/>
    <w:rsid w:val="007867A2"/>
    <w:rsid w:val="0079076E"/>
    <w:rsid w:val="00795899"/>
    <w:rsid w:val="007B46E0"/>
    <w:rsid w:val="007D4507"/>
    <w:rsid w:val="007E51F7"/>
    <w:rsid w:val="007F30EC"/>
    <w:rsid w:val="007F55FB"/>
    <w:rsid w:val="0080027C"/>
    <w:rsid w:val="008021A7"/>
    <w:rsid w:val="00803719"/>
    <w:rsid w:val="008051F8"/>
    <w:rsid w:val="00826957"/>
    <w:rsid w:val="0083530D"/>
    <w:rsid w:val="008373BE"/>
    <w:rsid w:val="0084144A"/>
    <w:rsid w:val="0084426E"/>
    <w:rsid w:val="0084724C"/>
    <w:rsid w:val="00865065"/>
    <w:rsid w:val="008769BE"/>
    <w:rsid w:val="00891C87"/>
    <w:rsid w:val="0089650A"/>
    <w:rsid w:val="008A0AE8"/>
    <w:rsid w:val="008B64AE"/>
    <w:rsid w:val="008B74E7"/>
    <w:rsid w:val="008C55BA"/>
    <w:rsid w:val="008E08F7"/>
    <w:rsid w:val="008E3446"/>
    <w:rsid w:val="008F4D73"/>
    <w:rsid w:val="009119A4"/>
    <w:rsid w:val="0091409D"/>
    <w:rsid w:val="00920818"/>
    <w:rsid w:val="009231FC"/>
    <w:rsid w:val="00933225"/>
    <w:rsid w:val="00937B8E"/>
    <w:rsid w:val="009401CF"/>
    <w:rsid w:val="0094334F"/>
    <w:rsid w:val="00943FF7"/>
    <w:rsid w:val="00957BC1"/>
    <w:rsid w:val="0096292E"/>
    <w:rsid w:val="009663D8"/>
    <w:rsid w:val="00981B97"/>
    <w:rsid w:val="009B10E6"/>
    <w:rsid w:val="009B415A"/>
    <w:rsid w:val="009C27D0"/>
    <w:rsid w:val="009F5053"/>
    <w:rsid w:val="00A02EBB"/>
    <w:rsid w:val="00A32CB0"/>
    <w:rsid w:val="00A32E6B"/>
    <w:rsid w:val="00A352CF"/>
    <w:rsid w:val="00A402A6"/>
    <w:rsid w:val="00A51507"/>
    <w:rsid w:val="00A56E9A"/>
    <w:rsid w:val="00A5720C"/>
    <w:rsid w:val="00A57F2C"/>
    <w:rsid w:val="00A62175"/>
    <w:rsid w:val="00A816BC"/>
    <w:rsid w:val="00A85B0B"/>
    <w:rsid w:val="00A93ED4"/>
    <w:rsid w:val="00A95584"/>
    <w:rsid w:val="00A9616E"/>
    <w:rsid w:val="00AA1B56"/>
    <w:rsid w:val="00AA2AF0"/>
    <w:rsid w:val="00AA5586"/>
    <w:rsid w:val="00AB4382"/>
    <w:rsid w:val="00AC62CF"/>
    <w:rsid w:val="00AC6A40"/>
    <w:rsid w:val="00AD28F2"/>
    <w:rsid w:val="00AD3A26"/>
    <w:rsid w:val="00AD6E79"/>
    <w:rsid w:val="00AE6190"/>
    <w:rsid w:val="00B03195"/>
    <w:rsid w:val="00B07663"/>
    <w:rsid w:val="00B119D5"/>
    <w:rsid w:val="00B12930"/>
    <w:rsid w:val="00B14CE2"/>
    <w:rsid w:val="00B25D69"/>
    <w:rsid w:val="00B25E8E"/>
    <w:rsid w:val="00B27833"/>
    <w:rsid w:val="00B411CF"/>
    <w:rsid w:val="00B44325"/>
    <w:rsid w:val="00B4477B"/>
    <w:rsid w:val="00B530EC"/>
    <w:rsid w:val="00B56605"/>
    <w:rsid w:val="00B611E9"/>
    <w:rsid w:val="00B64778"/>
    <w:rsid w:val="00B667B7"/>
    <w:rsid w:val="00B83584"/>
    <w:rsid w:val="00B87E8A"/>
    <w:rsid w:val="00B9047A"/>
    <w:rsid w:val="00B912F3"/>
    <w:rsid w:val="00B91883"/>
    <w:rsid w:val="00B9670A"/>
    <w:rsid w:val="00BA03D0"/>
    <w:rsid w:val="00BA20AB"/>
    <w:rsid w:val="00BA317F"/>
    <w:rsid w:val="00BB0A81"/>
    <w:rsid w:val="00BB411E"/>
    <w:rsid w:val="00BB7BB9"/>
    <w:rsid w:val="00BC0D7E"/>
    <w:rsid w:val="00BC712A"/>
    <w:rsid w:val="00BD6110"/>
    <w:rsid w:val="00BD6449"/>
    <w:rsid w:val="00BE4075"/>
    <w:rsid w:val="00BF2BCE"/>
    <w:rsid w:val="00BF35AC"/>
    <w:rsid w:val="00C21433"/>
    <w:rsid w:val="00C22E11"/>
    <w:rsid w:val="00C27DCF"/>
    <w:rsid w:val="00C3794D"/>
    <w:rsid w:val="00C66A82"/>
    <w:rsid w:val="00C71118"/>
    <w:rsid w:val="00C82910"/>
    <w:rsid w:val="00C83A4D"/>
    <w:rsid w:val="00C9071D"/>
    <w:rsid w:val="00C93DB5"/>
    <w:rsid w:val="00CA5C65"/>
    <w:rsid w:val="00CB632F"/>
    <w:rsid w:val="00CB7233"/>
    <w:rsid w:val="00CD2336"/>
    <w:rsid w:val="00CD3FF0"/>
    <w:rsid w:val="00CF03C1"/>
    <w:rsid w:val="00D04101"/>
    <w:rsid w:val="00D13709"/>
    <w:rsid w:val="00D26CCE"/>
    <w:rsid w:val="00D2725A"/>
    <w:rsid w:val="00D273FE"/>
    <w:rsid w:val="00D27440"/>
    <w:rsid w:val="00D33038"/>
    <w:rsid w:val="00D34D5F"/>
    <w:rsid w:val="00D35B83"/>
    <w:rsid w:val="00D56236"/>
    <w:rsid w:val="00D57B3D"/>
    <w:rsid w:val="00D6128C"/>
    <w:rsid w:val="00D757C9"/>
    <w:rsid w:val="00D779E8"/>
    <w:rsid w:val="00D8103F"/>
    <w:rsid w:val="00D81D77"/>
    <w:rsid w:val="00D83E7B"/>
    <w:rsid w:val="00D854BB"/>
    <w:rsid w:val="00D928FE"/>
    <w:rsid w:val="00D930FD"/>
    <w:rsid w:val="00DA0B06"/>
    <w:rsid w:val="00DA2FE5"/>
    <w:rsid w:val="00DB1EAB"/>
    <w:rsid w:val="00DB231F"/>
    <w:rsid w:val="00DB5808"/>
    <w:rsid w:val="00DB5A9D"/>
    <w:rsid w:val="00DB651A"/>
    <w:rsid w:val="00DC4FF7"/>
    <w:rsid w:val="00DD147D"/>
    <w:rsid w:val="00DD382C"/>
    <w:rsid w:val="00DE0A73"/>
    <w:rsid w:val="00DF2693"/>
    <w:rsid w:val="00DF6066"/>
    <w:rsid w:val="00E0034B"/>
    <w:rsid w:val="00E22229"/>
    <w:rsid w:val="00E42BBF"/>
    <w:rsid w:val="00E54337"/>
    <w:rsid w:val="00E573C3"/>
    <w:rsid w:val="00E6221C"/>
    <w:rsid w:val="00E62CE5"/>
    <w:rsid w:val="00E90CE2"/>
    <w:rsid w:val="00EA29D7"/>
    <w:rsid w:val="00EA5C15"/>
    <w:rsid w:val="00EB2621"/>
    <w:rsid w:val="00EC55F9"/>
    <w:rsid w:val="00ED2E88"/>
    <w:rsid w:val="00EE16AB"/>
    <w:rsid w:val="00EF08A3"/>
    <w:rsid w:val="00F035C2"/>
    <w:rsid w:val="00F10BB3"/>
    <w:rsid w:val="00F13462"/>
    <w:rsid w:val="00F31F71"/>
    <w:rsid w:val="00F40C51"/>
    <w:rsid w:val="00F5141A"/>
    <w:rsid w:val="00F53A6C"/>
    <w:rsid w:val="00F61E1A"/>
    <w:rsid w:val="00F7314D"/>
    <w:rsid w:val="00F73485"/>
    <w:rsid w:val="00F805D1"/>
    <w:rsid w:val="00F80D6D"/>
    <w:rsid w:val="00F81BA5"/>
    <w:rsid w:val="00F81CDB"/>
    <w:rsid w:val="00F84E2E"/>
    <w:rsid w:val="00F9112E"/>
    <w:rsid w:val="00F92BE8"/>
    <w:rsid w:val="00FB3706"/>
    <w:rsid w:val="00FB4017"/>
    <w:rsid w:val="00FC34B4"/>
    <w:rsid w:val="00FD680C"/>
    <w:rsid w:val="00FF2366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C66A82"/>
    <w:rPr>
      <w:sz w:val="18"/>
      <w:szCs w:val="18"/>
    </w:rPr>
  </w:style>
  <w:style w:type="paragraph" w:styleId="a4">
    <w:name w:val="annotation text"/>
    <w:basedOn w:val="a"/>
    <w:semiHidden/>
    <w:rsid w:val="00C66A82"/>
  </w:style>
  <w:style w:type="paragraph" w:styleId="a5">
    <w:name w:val="annotation subject"/>
    <w:basedOn w:val="a4"/>
    <w:next w:val="a4"/>
    <w:semiHidden/>
    <w:rsid w:val="00C66A82"/>
    <w:rPr>
      <w:b/>
      <w:bCs/>
    </w:rPr>
  </w:style>
  <w:style w:type="paragraph" w:styleId="a6">
    <w:name w:val="Balloon Text"/>
    <w:basedOn w:val="a"/>
    <w:semiHidden/>
    <w:rsid w:val="00C66A82"/>
    <w:rPr>
      <w:rFonts w:ascii="Arial" w:hAnsi="Arial"/>
      <w:sz w:val="18"/>
      <w:szCs w:val="18"/>
    </w:rPr>
  </w:style>
  <w:style w:type="paragraph" w:styleId="a7">
    <w:name w:val="footnote text"/>
    <w:basedOn w:val="a"/>
    <w:link w:val="a8"/>
    <w:rsid w:val="00C66A82"/>
    <w:pPr>
      <w:snapToGrid w:val="0"/>
    </w:pPr>
    <w:rPr>
      <w:sz w:val="20"/>
      <w:szCs w:val="20"/>
    </w:rPr>
  </w:style>
  <w:style w:type="character" w:styleId="a9">
    <w:name w:val="footnote reference"/>
    <w:basedOn w:val="a0"/>
    <w:rsid w:val="00C66A82"/>
    <w:rPr>
      <w:vertAlign w:val="superscript"/>
    </w:rPr>
  </w:style>
  <w:style w:type="table" w:styleId="aa">
    <w:name w:val="Table Grid"/>
    <w:basedOn w:val="a1"/>
    <w:uiPriority w:val="39"/>
    <w:rsid w:val="00A9558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標題12"/>
    <w:basedOn w:val="a"/>
    <w:next w:val="a"/>
    <w:rsid w:val="00F73485"/>
    <w:pPr>
      <w:keepNext/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jc w:val="both"/>
    </w:pPr>
    <w:rPr>
      <w:rFonts w:eastAsia="華康中黑體"/>
      <w:b/>
      <w:spacing w:val="30"/>
      <w:kern w:val="0"/>
      <w:szCs w:val="20"/>
    </w:rPr>
  </w:style>
  <w:style w:type="paragraph" w:styleId="ab">
    <w:name w:val="header"/>
    <w:basedOn w:val="a"/>
    <w:link w:val="ac"/>
    <w:uiPriority w:val="99"/>
    <w:rsid w:val="00662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link w:val="ae"/>
    <w:uiPriority w:val="99"/>
    <w:rsid w:val="00662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5F0DF7"/>
    <w:pPr>
      <w:ind w:left="720"/>
      <w:contextualSpacing/>
    </w:pPr>
  </w:style>
  <w:style w:type="paragraph" w:styleId="af0">
    <w:name w:val="endnote text"/>
    <w:basedOn w:val="a"/>
    <w:link w:val="af1"/>
    <w:rsid w:val="00D928FE"/>
    <w:rPr>
      <w:sz w:val="20"/>
      <w:szCs w:val="20"/>
    </w:rPr>
  </w:style>
  <w:style w:type="character" w:customStyle="1" w:styleId="af1">
    <w:name w:val="章節附註文字 字元"/>
    <w:basedOn w:val="a0"/>
    <w:link w:val="af0"/>
    <w:rsid w:val="00D928FE"/>
    <w:rPr>
      <w:kern w:val="2"/>
      <w:lang w:val="en-US"/>
    </w:rPr>
  </w:style>
  <w:style w:type="character" w:styleId="af2">
    <w:name w:val="endnote reference"/>
    <w:basedOn w:val="a0"/>
    <w:rsid w:val="00D928FE"/>
    <w:rPr>
      <w:vertAlign w:val="superscript"/>
    </w:rPr>
  </w:style>
  <w:style w:type="character" w:styleId="af3">
    <w:name w:val="Hyperlink"/>
    <w:basedOn w:val="a0"/>
    <w:uiPriority w:val="99"/>
    <w:unhideWhenUsed/>
    <w:rsid w:val="00A56E9A"/>
    <w:rPr>
      <w:color w:val="0000FF" w:themeColor="hyperlink"/>
      <w:u w:val="single"/>
    </w:rPr>
  </w:style>
  <w:style w:type="character" w:customStyle="1" w:styleId="ac">
    <w:name w:val="頁首 字元"/>
    <w:basedOn w:val="a0"/>
    <w:link w:val="ab"/>
    <w:uiPriority w:val="99"/>
    <w:rsid w:val="00F805D1"/>
    <w:rPr>
      <w:kern w:val="2"/>
      <w:lang w:val="en-US"/>
    </w:rPr>
  </w:style>
  <w:style w:type="character" w:customStyle="1" w:styleId="ae">
    <w:name w:val="頁尾 字元"/>
    <w:basedOn w:val="a0"/>
    <w:link w:val="ad"/>
    <w:uiPriority w:val="99"/>
    <w:rsid w:val="00DB5808"/>
    <w:rPr>
      <w:kern w:val="2"/>
      <w:lang w:val="en-US"/>
    </w:rPr>
  </w:style>
  <w:style w:type="paragraph" w:styleId="af4">
    <w:name w:val="Revision"/>
    <w:hidden/>
    <w:uiPriority w:val="99"/>
    <w:semiHidden/>
    <w:rsid w:val="00A62175"/>
    <w:rPr>
      <w:kern w:val="2"/>
      <w:sz w:val="24"/>
      <w:szCs w:val="24"/>
      <w:lang w:val="en-US"/>
    </w:rPr>
  </w:style>
  <w:style w:type="character" w:customStyle="1" w:styleId="a8">
    <w:name w:val="註腳文字 字元"/>
    <w:basedOn w:val="a0"/>
    <w:link w:val="a7"/>
    <w:rsid w:val="005937EB"/>
    <w:rPr>
      <w:kern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kicpa.org.hk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FC0E6-DCB9-4232-9A0F-FB75AE1C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964</Words>
  <Characters>5721</Characters>
  <Application>Microsoft Office Word</Application>
  <DocSecurity>0</DocSecurity>
  <Lines>47</Lines>
  <Paragraphs>13</Paragraphs>
  <ScaleCrop>false</ScaleCrop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2025-05-16T11:01:00Z</dcterms:created>
  <dcterms:modified xsi:type="dcterms:W3CDTF">2025-05-16T11:02:00Z</dcterms:modified>
</cp:coreProperties>
</file>